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5"/>
        </w:rPr>
      </w:pPr>
    </w:p>
    <w:p>
      <w:pPr>
        <w:spacing w:before="46"/>
        <w:ind w:left="566" w:right="0" w:firstLine="0"/>
        <w:jc w:val="left"/>
        <w:rPr>
          <w:b/>
          <w:sz w:val="32"/>
        </w:rPr>
      </w:pPr>
      <w:r>
        <w:rPr/>
        <w:pict>
          <v:group style="position:absolute;margin-left:0pt;margin-top:-176.81839pt;width:595.3pt;height:147.450pt;mso-position-horizontal-relative:page;mso-position-vertical-relative:paragraph;z-index:251659264" coordorigin="0,-3536" coordsize="11906,2949">
            <v:rect style="position:absolute;left:0;top:-3537;width:11906;height:2949" filled="true" fillcolor="#ed1c24" stroked="false">
              <v:fill type="solid"/>
            </v:rect>
            <v:shape style="position:absolute;left:7701;top:-2386;width:3638;height:927" type="#_x0000_t75" stroked="false">
              <v:imagedata r:id="rId6" o:title=""/>
            </v:shape>
            <v:shape style="position:absolute;left:0;top:-3537;width:11906;height:2949" type="#_x0000_t202" filled="false" stroked="false">
              <v:textbox inset="0,0,0,0">
                <w:txbxContent>
                  <w:p>
                    <w:pPr>
                      <w:spacing w:line="240" w:lineRule="auto" w:before="0"/>
                      <w:rPr>
                        <w:b/>
                        <w:sz w:val="40"/>
                      </w:rPr>
                    </w:pPr>
                  </w:p>
                  <w:p>
                    <w:pPr>
                      <w:spacing w:line="249" w:lineRule="auto" w:before="230"/>
                      <w:ind w:left="566" w:right="5074" w:firstLine="0"/>
                      <w:jc w:val="left"/>
                      <w:rPr>
                        <w:b/>
                        <w:sz w:val="40"/>
                      </w:rPr>
                    </w:pPr>
                    <w:r>
                      <w:rPr>
                        <w:b/>
                        <w:color w:val="FFFFFF"/>
                        <w:sz w:val="40"/>
                      </w:rPr>
                      <w:t>Prohibited and Restricted Goods Under the Second and Third Schedule of the Eac Customs Management Act, 2004.</w:t>
                    </w:r>
                  </w:p>
                </w:txbxContent>
              </v:textbox>
              <w10:wrap type="none"/>
            </v:shape>
            <w10:wrap type="none"/>
          </v:group>
        </w:pict>
      </w:r>
      <w:r>
        <w:rPr>
          <w:b/>
          <w:color w:val="ED1C24"/>
          <w:sz w:val="32"/>
        </w:rPr>
        <w:t>Second Schedule: Imports</w:t>
      </w:r>
    </w:p>
    <w:p>
      <w:pPr>
        <w:pStyle w:val="Heading1"/>
      </w:pPr>
      <w:r>
        <w:rPr>
          <w:color w:val="ED1C24"/>
        </w:rPr>
        <w:t>Part A - Prohibited Goods</w:t>
      </w:r>
    </w:p>
    <w:p>
      <w:pPr>
        <w:pStyle w:val="ListParagraph"/>
        <w:numPr>
          <w:ilvl w:val="0"/>
          <w:numId w:val="1"/>
        </w:numPr>
        <w:tabs>
          <w:tab w:pos="908" w:val="left" w:leader="none"/>
        </w:tabs>
        <w:spacing w:line="249" w:lineRule="auto" w:before="221" w:after="0"/>
        <w:ind w:left="907" w:right="565" w:hanging="341"/>
        <w:jc w:val="both"/>
        <w:rPr>
          <w:sz w:val="24"/>
        </w:rPr>
      </w:pPr>
      <w:r>
        <w:rPr>
          <w:color w:val="231F20"/>
          <w:sz w:val="24"/>
        </w:rPr>
        <w:t>All goods the importation of which is for the time being prohibited under this Act, or by any written law for the time being in force in the Partner</w:t>
      </w:r>
      <w:r>
        <w:rPr>
          <w:color w:val="231F20"/>
          <w:spacing w:val="-5"/>
          <w:sz w:val="24"/>
        </w:rPr>
        <w:t> </w:t>
      </w:r>
      <w:r>
        <w:rPr>
          <w:color w:val="231F20"/>
          <w:sz w:val="24"/>
        </w:rPr>
        <w:t>State.</w:t>
      </w:r>
    </w:p>
    <w:p>
      <w:pPr>
        <w:pStyle w:val="ListParagraph"/>
        <w:numPr>
          <w:ilvl w:val="0"/>
          <w:numId w:val="1"/>
        </w:numPr>
        <w:tabs>
          <w:tab w:pos="908" w:val="left" w:leader="none"/>
        </w:tabs>
        <w:spacing w:line="240" w:lineRule="auto" w:before="2" w:after="0"/>
        <w:ind w:left="907" w:right="0" w:hanging="342"/>
        <w:jc w:val="both"/>
        <w:rPr>
          <w:sz w:val="24"/>
        </w:rPr>
      </w:pPr>
      <w:r>
        <w:rPr>
          <w:color w:val="231F20"/>
          <w:sz w:val="24"/>
        </w:rPr>
        <w:t>False</w:t>
      </w:r>
      <w:r>
        <w:rPr>
          <w:color w:val="231F20"/>
          <w:spacing w:val="-5"/>
          <w:sz w:val="24"/>
        </w:rPr>
        <w:t> </w:t>
      </w:r>
      <w:r>
        <w:rPr>
          <w:color w:val="231F20"/>
          <w:sz w:val="24"/>
        </w:rPr>
        <w:t>money</w:t>
      </w:r>
      <w:r>
        <w:rPr>
          <w:color w:val="231F20"/>
          <w:spacing w:val="-4"/>
          <w:sz w:val="24"/>
        </w:rPr>
        <w:t> </w:t>
      </w:r>
      <w:r>
        <w:rPr>
          <w:color w:val="231F20"/>
          <w:sz w:val="24"/>
        </w:rPr>
        <w:t>and</w:t>
      </w:r>
      <w:r>
        <w:rPr>
          <w:color w:val="231F20"/>
          <w:spacing w:val="-4"/>
          <w:sz w:val="24"/>
        </w:rPr>
        <w:t> </w:t>
      </w:r>
      <w:r>
        <w:rPr>
          <w:color w:val="231F20"/>
          <w:sz w:val="24"/>
        </w:rPr>
        <w:t>counterfeit</w:t>
      </w:r>
      <w:r>
        <w:rPr>
          <w:color w:val="231F20"/>
          <w:spacing w:val="-4"/>
          <w:sz w:val="24"/>
        </w:rPr>
        <w:t> </w:t>
      </w:r>
      <w:r>
        <w:rPr>
          <w:color w:val="231F20"/>
          <w:sz w:val="24"/>
        </w:rPr>
        <w:t>currency</w:t>
      </w:r>
      <w:r>
        <w:rPr>
          <w:color w:val="231F20"/>
          <w:spacing w:val="-4"/>
          <w:sz w:val="24"/>
        </w:rPr>
        <w:t> </w:t>
      </w:r>
      <w:r>
        <w:rPr>
          <w:color w:val="231F20"/>
          <w:sz w:val="24"/>
        </w:rPr>
        <w:t>notes</w:t>
      </w:r>
      <w:r>
        <w:rPr>
          <w:color w:val="231F20"/>
          <w:spacing w:val="-4"/>
          <w:sz w:val="24"/>
        </w:rPr>
        <w:t> </w:t>
      </w:r>
      <w:r>
        <w:rPr>
          <w:color w:val="231F20"/>
          <w:sz w:val="24"/>
        </w:rPr>
        <w:t>and</w:t>
      </w:r>
      <w:r>
        <w:rPr>
          <w:color w:val="231F20"/>
          <w:spacing w:val="-5"/>
          <w:sz w:val="24"/>
        </w:rPr>
        <w:t> </w:t>
      </w:r>
      <w:r>
        <w:rPr>
          <w:color w:val="231F20"/>
          <w:sz w:val="24"/>
        </w:rPr>
        <w:t>coins</w:t>
      </w:r>
      <w:r>
        <w:rPr>
          <w:color w:val="231F20"/>
          <w:spacing w:val="-4"/>
          <w:sz w:val="24"/>
        </w:rPr>
        <w:t> </w:t>
      </w:r>
      <w:r>
        <w:rPr>
          <w:color w:val="231F20"/>
          <w:sz w:val="24"/>
        </w:rPr>
        <w:t>and</w:t>
      </w:r>
      <w:r>
        <w:rPr>
          <w:color w:val="231F20"/>
          <w:spacing w:val="-4"/>
          <w:sz w:val="24"/>
        </w:rPr>
        <w:t> </w:t>
      </w:r>
      <w:r>
        <w:rPr>
          <w:color w:val="231F20"/>
          <w:sz w:val="24"/>
        </w:rPr>
        <w:t>any</w:t>
      </w:r>
      <w:r>
        <w:rPr>
          <w:color w:val="231F20"/>
          <w:spacing w:val="-4"/>
          <w:sz w:val="24"/>
        </w:rPr>
        <w:t> </w:t>
      </w:r>
      <w:r>
        <w:rPr>
          <w:color w:val="231F20"/>
          <w:sz w:val="24"/>
        </w:rPr>
        <w:t>money</w:t>
      </w:r>
      <w:r>
        <w:rPr>
          <w:color w:val="231F20"/>
          <w:spacing w:val="-4"/>
          <w:sz w:val="24"/>
        </w:rPr>
        <w:t> </w:t>
      </w:r>
      <w:r>
        <w:rPr>
          <w:color w:val="231F20"/>
          <w:sz w:val="24"/>
        </w:rPr>
        <w:t>not</w:t>
      </w:r>
      <w:r>
        <w:rPr>
          <w:color w:val="231F20"/>
          <w:spacing w:val="-4"/>
          <w:sz w:val="24"/>
        </w:rPr>
        <w:t> </w:t>
      </w:r>
      <w:r>
        <w:rPr>
          <w:color w:val="231F20"/>
          <w:sz w:val="24"/>
        </w:rPr>
        <w:t>being</w:t>
      </w:r>
      <w:r>
        <w:rPr>
          <w:color w:val="231F20"/>
          <w:spacing w:val="-4"/>
          <w:sz w:val="24"/>
        </w:rPr>
        <w:t> </w:t>
      </w:r>
      <w:r>
        <w:rPr>
          <w:color w:val="231F20"/>
          <w:sz w:val="24"/>
        </w:rPr>
        <w:t>of</w:t>
      </w:r>
      <w:r>
        <w:rPr>
          <w:color w:val="231F20"/>
          <w:spacing w:val="-5"/>
          <w:sz w:val="24"/>
        </w:rPr>
        <w:t> </w:t>
      </w:r>
      <w:r>
        <w:rPr>
          <w:color w:val="231F20"/>
          <w:sz w:val="24"/>
        </w:rPr>
        <w:t>the</w:t>
      </w:r>
      <w:r>
        <w:rPr>
          <w:color w:val="231F20"/>
          <w:spacing w:val="-4"/>
          <w:sz w:val="24"/>
        </w:rPr>
        <w:t> </w:t>
      </w:r>
      <w:r>
        <w:rPr>
          <w:color w:val="231F20"/>
          <w:sz w:val="24"/>
        </w:rPr>
        <w:t>established</w:t>
      </w:r>
    </w:p>
    <w:p>
      <w:pPr>
        <w:pStyle w:val="BodyText"/>
        <w:spacing w:before="12"/>
        <w:ind w:left="907"/>
        <w:jc w:val="both"/>
      </w:pPr>
      <w:r>
        <w:rPr>
          <w:color w:val="231F20"/>
        </w:rPr>
        <w:t>standard in weight or fineness.</w:t>
      </w:r>
    </w:p>
    <w:p>
      <w:pPr>
        <w:pStyle w:val="ListParagraph"/>
        <w:numPr>
          <w:ilvl w:val="0"/>
          <w:numId w:val="1"/>
        </w:numPr>
        <w:tabs>
          <w:tab w:pos="908" w:val="left" w:leader="none"/>
        </w:tabs>
        <w:spacing w:line="249" w:lineRule="auto" w:before="12" w:after="0"/>
        <w:ind w:left="907" w:right="566" w:hanging="341"/>
        <w:jc w:val="both"/>
        <w:rPr>
          <w:sz w:val="24"/>
        </w:rPr>
      </w:pPr>
      <w:r>
        <w:rPr>
          <w:color w:val="231F20"/>
          <w:sz w:val="24"/>
        </w:rPr>
        <w:t>Pornographic materials in all kinds of media, indecent or obscene, printed paintings, books, cards, lithographs or other engravings, and any other indecent or obscene</w:t>
      </w:r>
      <w:r>
        <w:rPr>
          <w:color w:val="231F20"/>
          <w:spacing w:val="-22"/>
          <w:sz w:val="24"/>
        </w:rPr>
        <w:t> </w:t>
      </w:r>
      <w:r>
        <w:rPr>
          <w:color w:val="231F20"/>
          <w:sz w:val="24"/>
        </w:rPr>
        <w:t>articles.</w:t>
      </w:r>
    </w:p>
    <w:p>
      <w:pPr>
        <w:pStyle w:val="ListParagraph"/>
        <w:numPr>
          <w:ilvl w:val="0"/>
          <w:numId w:val="1"/>
        </w:numPr>
        <w:tabs>
          <w:tab w:pos="908" w:val="left" w:leader="none"/>
        </w:tabs>
        <w:spacing w:line="240" w:lineRule="auto" w:before="2" w:after="0"/>
        <w:ind w:left="907" w:right="0" w:hanging="342"/>
        <w:jc w:val="both"/>
        <w:rPr>
          <w:sz w:val="24"/>
        </w:rPr>
      </w:pPr>
      <w:r>
        <w:rPr>
          <w:color w:val="231F20"/>
          <w:sz w:val="24"/>
        </w:rPr>
        <w:t>Matches in the manufacture of which white phosphorous has been</w:t>
      </w:r>
      <w:r>
        <w:rPr>
          <w:color w:val="231F20"/>
          <w:spacing w:val="-14"/>
          <w:sz w:val="24"/>
        </w:rPr>
        <w:t> </w:t>
      </w:r>
      <w:r>
        <w:rPr>
          <w:color w:val="231F20"/>
          <w:sz w:val="24"/>
        </w:rPr>
        <w:t>employed.</w:t>
      </w:r>
    </w:p>
    <w:p>
      <w:pPr>
        <w:pStyle w:val="ListParagraph"/>
        <w:numPr>
          <w:ilvl w:val="0"/>
          <w:numId w:val="1"/>
        </w:numPr>
        <w:tabs>
          <w:tab w:pos="908" w:val="left" w:leader="none"/>
        </w:tabs>
        <w:spacing w:line="249" w:lineRule="auto" w:before="12" w:after="0"/>
        <w:ind w:left="907" w:right="567" w:hanging="341"/>
        <w:jc w:val="both"/>
        <w:rPr>
          <w:sz w:val="24"/>
        </w:rPr>
      </w:pPr>
      <w:r>
        <w:rPr>
          <w:color w:val="231F20"/>
          <w:sz w:val="24"/>
        </w:rPr>
        <w:t>Any article made without proper authority with the Armorial Ensigns or Court of Arms of a Partner State or having such Ensigns or Arms so closely resembling them as to be calculated to</w:t>
      </w:r>
      <w:r>
        <w:rPr>
          <w:color w:val="231F20"/>
          <w:spacing w:val="-32"/>
          <w:sz w:val="24"/>
        </w:rPr>
        <w:t> </w:t>
      </w:r>
      <w:r>
        <w:rPr>
          <w:color w:val="231F20"/>
          <w:sz w:val="24"/>
        </w:rPr>
        <w:t>deceive.</w:t>
      </w:r>
    </w:p>
    <w:p>
      <w:pPr>
        <w:pStyle w:val="ListParagraph"/>
        <w:numPr>
          <w:ilvl w:val="0"/>
          <w:numId w:val="1"/>
        </w:numPr>
        <w:tabs>
          <w:tab w:pos="908" w:val="left" w:leader="none"/>
        </w:tabs>
        <w:spacing w:line="249" w:lineRule="auto" w:before="2" w:after="0"/>
        <w:ind w:left="907" w:right="565" w:hanging="341"/>
        <w:jc w:val="both"/>
        <w:rPr>
          <w:sz w:val="24"/>
        </w:rPr>
      </w:pPr>
      <w:r>
        <w:rPr>
          <w:color w:val="231F20"/>
          <w:sz w:val="24"/>
        </w:rPr>
        <w:t>Distilled beverages containing essential oils or chemical products, which are injurious to health, including</w:t>
      </w:r>
      <w:r>
        <w:rPr>
          <w:color w:val="231F20"/>
          <w:spacing w:val="-12"/>
          <w:sz w:val="24"/>
        </w:rPr>
        <w:t> </w:t>
      </w:r>
      <w:r>
        <w:rPr>
          <w:color w:val="231F20"/>
          <w:sz w:val="24"/>
        </w:rPr>
        <w:t>thijone,</w:t>
      </w:r>
      <w:r>
        <w:rPr>
          <w:color w:val="231F20"/>
          <w:spacing w:val="-12"/>
          <w:sz w:val="24"/>
        </w:rPr>
        <w:t> </w:t>
      </w:r>
      <w:r>
        <w:rPr>
          <w:color w:val="231F20"/>
          <w:sz w:val="24"/>
        </w:rPr>
        <w:t>star</w:t>
      </w:r>
      <w:r>
        <w:rPr>
          <w:color w:val="231F20"/>
          <w:spacing w:val="-12"/>
          <w:sz w:val="24"/>
        </w:rPr>
        <w:t> </w:t>
      </w:r>
      <w:r>
        <w:rPr>
          <w:color w:val="231F20"/>
          <w:sz w:val="24"/>
        </w:rPr>
        <w:t>arise,</w:t>
      </w:r>
      <w:r>
        <w:rPr>
          <w:color w:val="231F20"/>
          <w:spacing w:val="-11"/>
          <w:sz w:val="24"/>
        </w:rPr>
        <w:t> </w:t>
      </w:r>
      <w:r>
        <w:rPr>
          <w:color w:val="231F20"/>
          <w:sz w:val="24"/>
        </w:rPr>
        <w:t>benzoic</w:t>
      </w:r>
      <w:r>
        <w:rPr>
          <w:color w:val="231F20"/>
          <w:spacing w:val="-12"/>
          <w:sz w:val="24"/>
        </w:rPr>
        <w:t> </w:t>
      </w:r>
      <w:r>
        <w:rPr>
          <w:color w:val="231F20"/>
          <w:sz w:val="24"/>
        </w:rPr>
        <w:t>aldehyde,</w:t>
      </w:r>
      <w:r>
        <w:rPr>
          <w:color w:val="231F20"/>
          <w:spacing w:val="-12"/>
          <w:sz w:val="24"/>
        </w:rPr>
        <w:t> </w:t>
      </w:r>
      <w:r>
        <w:rPr>
          <w:color w:val="231F20"/>
          <w:sz w:val="24"/>
        </w:rPr>
        <w:t>salicyclic</w:t>
      </w:r>
      <w:r>
        <w:rPr>
          <w:color w:val="231F20"/>
          <w:spacing w:val="-11"/>
          <w:sz w:val="24"/>
        </w:rPr>
        <w:t> </w:t>
      </w:r>
      <w:r>
        <w:rPr>
          <w:color w:val="231F20"/>
          <w:sz w:val="24"/>
        </w:rPr>
        <w:t>esters,</w:t>
      </w:r>
      <w:r>
        <w:rPr>
          <w:color w:val="231F20"/>
          <w:spacing w:val="-12"/>
          <w:sz w:val="24"/>
        </w:rPr>
        <w:t> </w:t>
      </w:r>
      <w:r>
        <w:rPr>
          <w:color w:val="231F20"/>
          <w:sz w:val="24"/>
        </w:rPr>
        <w:t>hyssop</w:t>
      </w:r>
      <w:r>
        <w:rPr>
          <w:color w:val="231F20"/>
          <w:spacing w:val="-12"/>
          <w:sz w:val="24"/>
        </w:rPr>
        <w:t> </w:t>
      </w:r>
      <w:r>
        <w:rPr>
          <w:color w:val="231F20"/>
          <w:sz w:val="24"/>
        </w:rPr>
        <w:t>and</w:t>
      </w:r>
      <w:r>
        <w:rPr>
          <w:color w:val="231F20"/>
          <w:spacing w:val="-12"/>
          <w:sz w:val="24"/>
        </w:rPr>
        <w:t> </w:t>
      </w:r>
      <w:r>
        <w:rPr>
          <w:color w:val="231F20"/>
          <w:sz w:val="24"/>
        </w:rPr>
        <w:t>absinthe.</w:t>
      </w:r>
      <w:r>
        <w:rPr>
          <w:color w:val="231F20"/>
          <w:spacing w:val="-11"/>
          <w:sz w:val="24"/>
        </w:rPr>
        <w:t> </w:t>
      </w:r>
      <w:r>
        <w:rPr>
          <w:color w:val="231F20"/>
          <w:sz w:val="24"/>
        </w:rPr>
        <w:t>Provided</w:t>
      </w:r>
      <w:r>
        <w:rPr>
          <w:color w:val="231F20"/>
          <w:spacing w:val="-12"/>
          <w:sz w:val="24"/>
        </w:rPr>
        <w:t> </w:t>
      </w:r>
      <w:r>
        <w:rPr>
          <w:color w:val="231F20"/>
          <w:sz w:val="24"/>
        </w:rPr>
        <w:t>that nothing in this paragraph contained shall apply to Anise and Anisette liquers containing not more than 0.1 per centum of oil of anise and distillates from either pimpinella anisum or the star arise allicium</w:t>
      </w:r>
      <w:r>
        <w:rPr>
          <w:color w:val="231F20"/>
          <w:spacing w:val="-2"/>
          <w:sz w:val="24"/>
        </w:rPr>
        <w:t> </w:t>
      </w:r>
      <w:r>
        <w:rPr>
          <w:color w:val="231F20"/>
          <w:sz w:val="24"/>
        </w:rPr>
        <w:t>verum.</w:t>
      </w:r>
    </w:p>
    <w:p>
      <w:pPr>
        <w:pStyle w:val="ListParagraph"/>
        <w:numPr>
          <w:ilvl w:val="0"/>
          <w:numId w:val="1"/>
        </w:numPr>
        <w:tabs>
          <w:tab w:pos="908" w:val="left" w:leader="none"/>
        </w:tabs>
        <w:spacing w:line="240" w:lineRule="auto" w:before="5" w:after="0"/>
        <w:ind w:left="907" w:right="0" w:hanging="342"/>
        <w:jc w:val="both"/>
        <w:rPr>
          <w:sz w:val="24"/>
        </w:rPr>
      </w:pPr>
      <w:r>
        <w:rPr>
          <w:color w:val="231F20"/>
          <w:sz w:val="24"/>
        </w:rPr>
        <w:t>Narcotic drugs under international</w:t>
      </w:r>
      <w:r>
        <w:rPr>
          <w:color w:val="231F20"/>
          <w:spacing w:val="-6"/>
          <w:sz w:val="24"/>
        </w:rPr>
        <w:t> </w:t>
      </w:r>
      <w:r>
        <w:rPr>
          <w:color w:val="231F20"/>
          <w:sz w:val="24"/>
        </w:rPr>
        <w:t>control.</w:t>
      </w:r>
    </w:p>
    <w:p>
      <w:pPr>
        <w:pStyle w:val="ListParagraph"/>
        <w:numPr>
          <w:ilvl w:val="0"/>
          <w:numId w:val="1"/>
        </w:numPr>
        <w:tabs>
          <w:tab w:pos="908" w:val="left" w:leader="none"/>
        </w:tabs>
        <w:spacing w:line="240" w:lineRule="auto" w:before="12" w:after="0"/>
        <w:ind w:left="907" w:right="0" w:hanging="342"/>
        <w:jc w:val="both"/>
        <w:rPr>
          <w:sz w:val="24"/>
        </w:rPr>
      </w:pPr>
      <w:r>
        <w:rPr>
          <w:color w:val="231F20"/>
          <w:sz w:val="24"/>
        </w:rPr>
        <w:t>Hazardous wastes and their disposal as provided for under the base</w:t>
      </w:r>
      <w:r>
        <w:rPr>
          <w:color w:val="231F20"/>
          <w:spacing w:val="-17"/>
          <w:sz w:val="24"/>
        </w:rPr>
        <w:t> </w:t>
      </w:r>
      <w:r>
        <w:rPr>
          <w:color w:val="231F20"/>
          <w:sz w:val="24"/>
        </w:rPr>
        <w:t>conventions.</w:t>
      </w:r>
    </w:p>
    <w:p>
      <w:pPr>
        <w:pStyle w:val="ListParagraph"/>
        <w:numPr>
          <w:ilvl w:val="0"/>
          <w:numId w:val="1"/>
        </w:numPr>
        <w:tabs>
          <w:tab w:pos="908" w:val="left" w:leader="none"/>
        </w:tabs>
        <w:spacing w:line="249" w:lineRule="auto" w:before="12" w:after="0"/>
        <w:ind w:left="566" w:right="4475" w:firstLine="0"/>
        <w:jc w:val="both"/>
        <w:rPr>
          <w:sz w:val="24"/>
        </w:rPr>
      </w:pPr>
      <w:r>
        <w:rPr>
          <w:color w:val="231F20"/>
          <w:sz w:val="24"/>
        </w:rPr>
        <w:t>All soaps and cosmetic products containing </w:t>
      </w:r>
      <w:r>
        <w:rPr>
          <w:color w:val="231F20"/>
          <w:spacing w:val="-3"/>
          <w:sz w:val="24"/>
        </w:rPr>
        <w:t>mercury. </w:t>
      </w:r>
      <w:r>
        <w:rPr>
          <w:color w:val="231F20"/>
          <w:sz w:val="24"/>
        </w:rPr>
        <w:t>10.Used tyres for light Commercial vehicles and passenger</w:t>
      </w:r>
      <w:r>
        <w:rPr>
          <w:color w:val="231F20"/>
          <w:spacing w:val="-26"/>
          <w:sz w:val="24"/>
        </w:rPr>
        <w:t> </w:t>
      </w:r>
      <w:r>
        <w:rPr>
          <w:color w:val="231F20"/>
          <w:sz w:val="24"/>
        </w:rPr>
        <w:t>cars.</w:t>
      </w:r>
    </w:p>
    <w:p>
      <w:pPr>
        <w:pStyle w:val="ListParagraph"/>
        <w:numPr>
          <w:ilvl w:val="0"/>
          <w:numId w:val="2"/>
        </w:numPr>
        <w:tabs>
          <w:tab w:pos="908" w:val="left" w:leader="none"/>
        </w:tabs>
        <w:spacing w:line="240" w:lineRule="auto" w:before="2" w:after="0"/>
        <w:ind w:left="907" w:right="0" w:hanging="342"/>
        <w:jc w:val="both"/>
        <w:rPr>
          <w:sz w:val="24"/>
        </w:rPr>
      </w:pPr>
      <w:r>
        <w:rPr>
          <w:color w:val="231F20"/>
          <w:sz w:val="24"/>
        </w:rPr>
        <w:t>The following Agricultural and Industrial</w:t>
      </w:r>
      <w:r>
        <w:rPr>
          <w:color w:val="231F20"/>
          <w:spacing w:val="-15"/>
          <w:sz w:val="24"/>
        </w:rPr>
        <w:t> </w:t>
      </w:r>
      <w:r>
        <w:rPr>
          <w:color w:val="231F20"/>
          <w:sz w:val="24"/>
        </w:rPr>
        <w:t>Chemicals:</w:t>
      </w:r>
    </w:p>
    <w:p>
      <w:pPr>
        <w:pStyle w:val="Heading2"/>
        <w:numPr>
          <w:ilvl w:val="1"/>
          <w:numId w:val="2"/>
        </w:numPr>
        <w:tabs>
          <w:tab w:pos="1418" w:val="left" w:leader="none"/>
        </w:tabs>
        <w:spacing w:line="240" w:lineRule="auto" w:before="92" w:after="0"/>
        <w:ind w:left="1417" w:right="0" w:hanging="228"/>
        <w:jc w:val="both"/>
      </w:pPr>
      <w:r>
        <w:rPr>
          <w:color w:val="ED1C24"/>
        </w:rPr>
        <w:t>Agricultural</w:t>
      </w:r>
      <w:r>
        <w:rPr>
          <w:color w:val="ED1C24"/>
          <w:spacing w:val="-2"/>
        </w:rPr>
        <w:t> </w:t>
      </w:r>
      <w:r>
        <w:rPr>
          <w:color w:val="ED1C24"/>
        </w:rPr>
        <w:t>Chemicals</w:t>
      </w:r>
    </w:p>
    <w:p>
      <w:pPr>
        <w:pStyle w:val="BodyText"/>
        <w:spacing w:line="249" w:lineRule="auto" w:before="12"/>
        <w:ind w:left="1417" w:right="563"/>
        <w:jc w:val="both"/>
      </w:pPr>
      <w:r>
        <w:rPr>
          <w:color w:val="231F20"/>
        </w:rPr>
        <w:t>2.4 - T, Aldrin, Caplafol, Chlordirneform, Chlorobenxilate, DDT, Dieldrin, 1.2 - Dibroacethanel (EDB), Flouroacelamide, HCH, Hiplanchlor, Hoscachlorobenzene, Lindone, Mercury compounds, Monocrolophs (certain formulations), Methamidophos, Phospharrmion, Methyl - parathion and Parathion.</w:t>
      </w:r>
    </w:p>
    <w:p>
      <w:pPr>
        <w:pStyle w:val="Heading2"/>
        <w:numPr>
          <w:ilvl w:val="1"/>
          <w:numId w:val="2"/>
        </w:numPr>
        <w:tabs>
          <w:tab w:pos="1418" w:val="left" w:leader="none"/>
        </w:tabs>
        <w:spacing w:line="240" w:lineRule="auto" w:before="84" w:after="0"/>
        <w:ind w:left="1417" w:right="0" w:hanging="228"/>
        <w:jc w:val="both"/>
      </w:pPr>
      <w:r>
        <w:rPr>
          <w:color w:val="ED1C24"/>
        </w:rPr>
        <w:t>Industrial</w:t>
      </w:r>
      <w:r>
        <w:rPr>
          <w:color w:val="ED1C24"/>
          <w:spacing w:val="-1"/>
        </w:rPr>
        <w:t> </w:t>
      </w:r>
      <w:r>
        <w:rPr>
          <w:color w:val="ED1C24"/>
        </w:rPr>
        <w:t>Chemicals</w:t>
      </w:r>
    </w:p>
    <w:p>
      <w:pPr>
        <w:pStyle w:val="BodyText"/>
        <w:spacing w:before="12"/>
        <w:ind w:left="1417"/>
      </w:pPr>
      <w:r>
        <w:rPr>
          <w:color w:val="231F20"/>
        </w:rPr>
        <w:t>Crocidolite</w:t>
      </w:r>
    </w:p>
    <w:p>
      <w:pPr>
        <w:pStyle w:val="BodyText"/>
        <w:spacing w:line="249" w:lineRule="auto" w:before="12"/>
        <w:ind w:left="1417" w:right="6178"/>
      </w:pPr>
      <w:r>
        <w:rPr>
          <w:color w:val="231F20"/>
        </w:rPr>
        <w:t>Polychlorominatel biphenyls (PBB) Polyuchorinted Biphenyls (PCB) Polychlororinated Terphyenyls (PCT) Tris (2.3 dibromopropyl) phosphate</w:t>
      </w:r>
    </w:p>
    <w:p>
      <w:pPr>
        <w:pStyle w:val="BodyText"/>
        <w:spacing w:line="249" w:lineRule="auto" w:before="4"/>
        <w:ind w:left="1417" w:right="1494"/>
      </w:pPr>
      <w:r>
        <w:rPr>
          <w:color w:val="231F20"/>
        </w:rPr>
        <w:t>Methylbromide (to be phased out in accordance with the Montreal Protocol by 2007). Counterfeit goods of all kinds</w:t>
      </w:r>
    </w:p>
    <w:p>
      <w:pPr>
        <w:pStyle w:val="BodyText"/>
        <w:spacing w:before="1"/>
        <w:rPr>
          <w:sz w:val="26"/>
        </w:rPr>
      </w:pPr>
    </w:p>
    <w:p>
      <w:pPr>
        <w:pStyle w:val="Heading2"/>
      </w:pPr>
      <w:r>
        <w:rPr>
          <w:color w:val="ED1C24"/>
          <w:w w:val="120"/>
        </w:rPr>
        <w:t>1</w:t>
      </w:r>
    </w:p>
    <w:p>
      <w:pPr>
        <w:spacing w:after="0"/>
        <w:sectPr>
          <w:footerReference w:type="default" r:id="rId5"/>
          <w:type w:val="continuous"/>
          <w:pgSz w:w="11910" w:h="16840"/>
          <w:pgMar w:footer="1686" w:top="0" w:bottom="1880" w:left="0" w:right="0"/>
        </w:sectPr>
      </w:pPr>
    </w:p>
    <w:p>
      <w:pPr>
        <w:pStyle w:val="BodyText"/>
        <w:rPr>
          <w:b/>
          <w:sz w:val="20"/>
        </w:rPr>
      </w:pPr>
    </w:p>
    <w:p>
      <w:pPr>
        <w:pStyle w:val="BodyText"/>
        <w:rPr>
          <w:b/>
          <w:sz w:val="20"/>
        </w:rPr>
      </w:pPr>
    </w:p>
    <w:p>
      <w:pPr>
        <w:pStyle w:val="BodyText"/>
        <w:rPr>
          <w:b/>
          <w:sz w:val="20"/>
        </w:rPr>
      </w:pPr>
    </w:p>
    <w:p>
      <w:pPr>
        <w:spacing w:before="210"/>
        <w:ind w:left="566" w:right="0" w:firstLine="0"/>
        <w:jc w:val="left"/>
        <w:rPr>
          <w:b/>
          <w:sz w:val="28"/>
        </w:rPr>
      </w:pPr>
      <w:r>
        <w:rPr>
          <w:b/>
          <w:color w:val="ED1C24"/>
          <w:sz w:val="28"/>
        </w:rPr>
        <w:t>PART B- RESTRICTED GOODS</w:t>
      </w:r>
    </w:p>
    <w:p>
      <w:pPr>
        <w:pStyle w:val="ListParagraph"/>
        <w:numPr>
          <w:ilvl w:val="0"/>
          <w:numId w:val="3"/>
        </w:numPr>
        <w:tabs>
          <w:tab w:pos="927" w:val="left" w:leader="none"/>
        </w:tabs>
        <w:spacing w:line="249" w:lineRule="auto" w:before="223" w:after="0"/>
        <w:ind w:left="926" w:right="566" w:hanging="360"/>
        <w:jc w:val="both"/>
        <w:rPr>
          <w:sz w:val="24"/>
        </w:rPr>
      </w:pPr>
      <w:r>
        <w:rPr>
          <w:color w:val="231F20"/>
          <w:sz w:val="24"/>
        </w:rPr>
        <w:t>All goods the importation of which is for the time being regulated under this Act by any written law for the time being in force in the Partner</w:t>
      </w:r>
      <w:r>
        <w:rPr>
          <w:color w:val="231F20"/>
          <w:spacing w:val="-4"/>
          <w:sz w:val="24"/>
        </w:rPr>
        <w:t> </w:t>
      </w:r>
      <w:r>
        <w:rPr>
          <w:color w:val="231F20"/>
          <w:sz w:val="24"/>
        </w:rPr>
        <w:t>State.</w:t>
      </w:r>
    </w:p>
    <w:p>
      <w:pPr>
        <w:pStyle w:val="BodyText"/>
        <w:spacing w:before="2"/>
        <w:rPr>
          <w:sz w:val="25"/>
        </w:rPr>
      </w:pPr>
    </w:p>
    <w:p>
      <w:pPr>
        <w:pStyle w:val="ListParagraph"/>
        <w:numPr>
          <w:ilvl w:val="0"/>
          <w:numId w:val="3"/>
        </w:numPr>
        <w:tabs>
          <w:tab w:pos="927" w:val="left" w:leader="none"/>
        </w:tabs>
        <w:spacing w:line="249" w:lineRule="auto" w:before="1" w:after="0"/>
        <w:ind w:left="926" w:right="566" w:hanging="360"/>
        <w:jc w:val="both"/>
        <w:rPr>
          <w:sz w:val="24"/>
        </w:rPr>
      </w:pPr>
      <w:r>
        <w:rPr>
          <w:color w:val="231F20"/>
          <w:sz w:val="24"/>
        </w:rPr>
        <w:t>Postal</w:t>
      </w:r>
      <w:r>
        <w:rPr>
          <w:color w:val="231F20"/>
          <w:spacing w:val="-4"/>
          <w:sz w:val="24"/>
        </w:rPr>
        <w:t> </w:t>
      </w:r>
      <w:r>
        <w:rPr>
          <w:color w:val="231F20"/>
          <w:sz w:val="24"/>
        </w:rPr>
        <w:t>franking</w:t>
      </w:r>
      <w:r>
        <w:rPr>
          <w:color w:val="231F20"/>
          <w:spacing w:val="-3"/>
          <w:sz w:val="24"/>
        </w:rPr>
        <w:t> </w:t>
      </w:r>
      <w:r>
        <w:rPr>
          <w:color w:val="231F20"/>
          <w:sz w:val="24"/>
        </w:rPr>
        <w:t>machines</w:t>
      </w:r>
      <w:r>
        <w:rPr>
          <w:color w:val="231F20"/>
          <w:spacing w:val="-3"/>
          <w:sz w:val="24"/>
        </w:rPr>
        <w:t> </w:t>
      </w:r>
      <w:r>
        <w:rPr>
          <w:color w:val="231F20"/>
          <w:sz w:val="24"/>
        </w:rPr>
        <w:t>except</w:t>
      </w:r>
      <w:r>
        <w:rPr>
          <w:color w:val="231F20"/>
          <w:spacing w:val="-4"/>
          <w:sz w:val="24"/>
        </w:rPr>
        <w:t> </w:t>
      </w:r>
      <w:r>
        <w:rPr>
          <w:color w:val="231F20"/>
          <w:sz w:val="24"/>
        </w:rPr>
        <w:t>and</w:t>
      </w:r>
      <w:r>
        <w:rPr>
          <w:color w:val="231F20"/>
          <w:spacing w:val="-3"/>
          <w:sz w:val="24"/>
        </w:rPr>
        <w:t> </w:t>
      </w:r>
      <w:r>
        <w:rPr>
          <w:color w:val="231F20"/>
          <w:sz w:val="24"/>
        </w:rPr>
        <w:t>in</w:t>
      </w:r>
      <w:r>
        <w:rPr>
          <w:color w:val="231F20"/>
          <w:spacing w:val="-3"/>
          <w:sz w:val="24"/>
        </w:rPr>
        <w:t> </w:t>
      </w:r>
      <w:r>
        <w:rPr>
          <w:color w:val="231F20"/>
          <w:sz w:val="24"/>
        </w:rPr>
        <w:t>accordance</w:t>
      </w:r>
      <w:r>
        <w:rPr>
          <w:color w:val="231F20"/>
          <w:spacing w:val="-4"/>
          <w:sz w:val="24"/>
        </w:rPr>
        <w:t> </w:t>
      </w:r>
      <w:r>
        <w:rPr>
          <w:color w:val="231F20"/>
          <w:sz w:val="24"/>
        </w:rPr>
        <w:t>with</w:t>
      </w:r>
      <w:r>
        <w:rPr>
          <w:color w:val="231F20"/>
          <w:spacing w:val="-3"/>
          <w:sz w:val="24"/>
        </w:rPr>
        <w:t> </w:t>
      </w:r>
      <w:r>
        <w:rPr>
          <w:color w:val="231F20"/>
          <w:sz w:val="24"/>
        </w:rPr>
        <w:t>the</w:t>
      </w:r>
      <w:r>
        <w:rPr>
          <w:color w:val="231F20"/>
          <w:spacing w:val="-3"/>
          <w:sz w:val="24"/>
        </w:rPr>
        <w:t> </w:t>
      </w:r>
      <w:r>
        <w:rPr>
          <w:color w:val="231F20"/>
          <w:sz w:val="24"/>
        </w:rPr>
        <w:t>terms</w:t>
      </w:r>
      <w:r>
        <w:rPr>
          <w:color w:val="231F20"/>
          <w:spacing w:val="-4"/>
          <w:sz w:val="24"/>
        </w:rPr>
        <w:t> </w:t>
      </w:r>
      <w:r>
        <w:rPr>
          <w:color w:val="231F20"/>
          <w:sz w:val="24"/>
        </w:rPr>
        <w:t>of</w:t>
      </w:r>
      <w:r>
        <w:rPr>
          <w:color w:val="231F20"/>
          <w:spacing w:val="-3"/>
          <w:sz w:val="24"/>
        </w:rPr>
        <w:t> </w:t>
      </w:r>
      <w:r>
        <w:rPr>
          <w:color w:val="231F20"/>
          <w:sz w:val="24"/>
        </w:rPr>
        <w:t>a</w:t>
      </w:r>
      <w:r>
        <w:rPr>
          <w:color w:val="231F20"/>
          <w:spacing w:val="-3"/>
          <w:sz w:val="24"/>
        </w:rPr>
        <w:t> </w:t>
      </w:r>
      <w:r>
        <w:rPr>
          <w:color w:val="231F20"/>
          <w:sz w:val="24"/>
        </w:rPr>
        <w:t>written</w:t>
      </w:r>
      <w:r>
        <w:rPr>
          <w:color w:val="231F20"/>
          <w:spacing w:val="-4"/>
          <w:sz w:val="24"/>
        </w:rPr>
        <w:t> </w:t>
      </w:r>
      <w:r>
        <w:rPr>
          <w:color w:val="231F20"/>
          <w:sz w:val="24"/>
        </w:rPr>
        <w:t>permit</w:t>
      </w:r>
      <w:r>
        <w:rPr>
          <w:color w:val="231F20"/>
          <w:spacing w:val="-3"/>
          <w:sz w:val="24"/>
        </w:rPr>
        <w:t> </w:t>
      </w:r>
      <w:r>
        <w:rPr>
          <w:color w:val="231F20"/>
          <w:sz w:val="24"/>
        </w:rPr>
        <w:t>granted</w:t>
      </w:r>
      <w:r>
        <w:rPr>
          <w:color w:val="231F20"/>
          <w:spacing w:val="-3"/>
          <w:sz w:val="24"/>
        </w:rPr>
        <w:t> </w:t>
      </w:r>
      <w:r>
        <w:rPr>
          <w:color w:val="231F20"/>
          <w:sz w:val="24"/>
        </w:rPr>
        <w:t>by</w:t>
      </w:r>
      <w:r>
        <w:rPr>
          <w:color w:val="231F20"/>
          <w:spacing w:val="-4"/>
          <w:sz w:val="24"/>
        </w:rPr>
        <w:t> </w:t>
      </w:r>
      <w:r>
        <w:rPr>
          <w:color w:val="231F20"/>
          <w:sz w:val="24"/>
        </w:rPr>
        <w:t>a competent authority of the Partner</w:t>
      </w:r>
      <w:r>
        <w:rPr>
          <w:color w:val="231F20"/>
          <w:spacing w:val="-3"/>
          <w:sz w:val="24"/>
        </w:rPr>
        <w:t> </w:t>
      </w:r>
      <w:r>
        <w:rPr>
          <w:color w:val="231F20"/>
          <w:sz w:val="24"/>
        </w:rPr>
        <w:t>State.</w:t>
      </w:r>
    </w:p>
    <w:p>
      <w:pPr>
        <w:pStyle w:val="BodyText"/>
        <w:spacing w:before="2"/>
        <w:rPr>
          <w:sz w:val="25"/>
        </w:rPr>
      </w:pPr>
    </w:p>
    <w:p>
      <w:pPr>
        <w:pStyle w:val="ListParagraph"/>
        <w:numPr>
          <w:ilvl w:val="0"/>
          <w:numId w:val="3"/>
        </w:numPr>
        <w:tabs>
          <w:tab w:pos="927" w:val="left" w:leader="none"/>
        </w:tabs>
        <w:spacing w:line="249" w:lineRule="auto" w:before="0" w:after="0"/>
        <w:ind w:left="926" w:right="565" w:hanging="360"/>
        <w:jc w:val="both"/>
        <w:rPr>
          <w:sz w:val="24"/>
        </w:rPr>
      </w:pPr>
      <w:r>
        <w:rPr>
          <w:color w:val="231F20"/>
          <w:sz w:val="24"/>
        </w:rPr>
        <w:t>Traps</w:t>
      </w:r>
      <w:r>
        <w:rPr>
          <w:color w:val="231F20"/>
          <w:spacing w:val="-9"/>
          <w:sz w:val="24"/>
        </w:rPr>
        <w:t> </w:t>
      </w:r>
      <w:r>
        <w:rPr>
          <w:color w:val="231F20"/>
          <w:sz w:val="24"/>
        </w:rPr>
        <w:t>capable</w:t>
      </w:r>
      <w:r>
        <w:rPr>
          <w:color w:val="231F20"/>
          <w:spacing w:val="-8"/>
          <w:sz w:val="24"/>
        </w:rPr>
        <w:t> </w:t>
      </w:r>
      <w:r>
        <w:rPr>
          <w:color w:val="231F20"/>
          <w:sz w:val="24"/>
        </w:rPr>
        <w:t>of</w:t>
      </w:r>
      <w:r>
        <w:rPr>
          <w:color w:val="231F20"/>
          <w:spacing w:val="-9"/>
          <w:sz w:val="24"/>
        </w:rPr>
        <w:t> </w:t>
      </w:r>
      <w:r>
        <w:rPr>
          <w:color w:val="231F20"/>
          <w:sz w:val="24"/>
        </w:rPr>
        <w:t>killing</w:t>
      </w:r>
      <w:r>
        <w:rPr>
          <w:color w:val="231F20"/>
          <w:spacing w:val="-8"/>
          <w:sz w:val="24"/>
        </w:rPr>
        <w:t> </w:t>
      </w:r>
      <w:r>
        <w:rPr>
          <w:color w:val="231F20"/>
          <w:sz w:val="24"/>
        </w:rPr>
        <w:t>or</w:t>
      </w:r>
      <w:r>
        <w:rPr>
          <w:color w:val="231F20"/>
          <w:spacing w:val="-9"/>
          <w:sz w:val="24"/>
        </w:rPr>
        <w:t> </w:t>
      </w:r>
      <w:r>
        <w:rPr>
          <w:color w:val="231F20"/>
          <w:sz w:val="24"/>
        </w:rPr>
        <w:t>capturing</w:t>
      </w:r>
      <w:r>
        <w:rPr>
          <w:color w:val="231F20"/>
          <w:spacing w:val="-8"/>
          <w:sz w:val="24"/>
        </w:rPr>
        <w:t> </w:t>
      </w:r>
      <w:r>
        <w:rPr>
          <w:color w:val="231F20"/>
          <w:sz w:val="24"/>
        </w:rPr>
        <w:t>any</w:t>
      </w:r>
      <w:r>
        <w:rPr>
          <w:color w:val="231F20"/>
          <w:spacing w:val="-8"/>
          <w:sz w:val="24"/>
        </w:rPr>
        <w:t> </w:t>
      </w:r>
      <w:r>
        <w:rPr>
          <w:color w:val="231F20"/>
          <w:sz w:val="24"/>
        </w:rPr>
        <w:t>game</w:t>
      </w:r>
      <w:r>
        <w:rPr>
          <w:color w:val="231F20"/>
          <w:spacing w:val="-9"/>
          <w:sz w:val="24"/>
        </w:rPr>
        <w:t> </w:t>
      </w:r>
      <w:r>
        <w:rPr>
          <w:color w:val="231F20"/>
          <w:sz w:val="24"/>
        </w:rPr>
        <w:t>animal</w:t>
      </w:r>
      <w:r>
        <w:rPr>
          <w:color w:val="231F20"/>
          <w:spacing w:val="-8"/>
          <w:sz w:val="24"/>
        </w:rPr>
        <w:t> </w:t>
      </w:r>
      <w:r>
        <w:rPr>
          <w:color w:val="231F20"/>
          <w:sz w:val="24"/>
        </w:rPr>
        <w:t>except</w:t>
      </w:r>
      <w:r>
        <w:rPr>
          <w:color w:val="231F20"/>
          <w:spacing w:val="-9"/>
          <w:sz w:val="24"/>
        </w:rPr>
        <w:t> </w:t>
      </w:r>
      <w:r>
        <w:rPr>
          <w:color w:val="231F20"/>
          <w:sz w:val="24"/>
        </w:rPr>
        <w:t>and</w:t>
      </w:r>
      <w:r>
        <w:rPr>
          <w:color w:val="231F20"/>
          <w:spacing w:val="-8"/>
          <w:sz w:val="24"/>
        </w:rPr>
        <w:t> </w:t>
      </w:r>
      <w:r>
        <w:rPr>
          <w:color w:val="231F20"/>
          <w:sz w:val="24"/>
        </w:rPr>
        <w:t>in</w:t>
      </w:r>
      <w:r>
        <w:rPr>
          <w:color w:val="231F20"/>
          <w:spacing w:val="-8"/>
          <w:sz w:val="24"/>
        </w:rPr>
        <w:t> </w:t>
      </w:r>
      <w:r>
        <w:rPr>
          <w:color w:val="231F20"/>
          <w:sz w:val="24"/>
        </w:rPr>
        <w:t>accordance</w:t>
      </w:r>
      <w:r>
        <w:rPr>
          <w:color w:val="231F20"/>
          <w:spacing w:val="-9"/>
          <w:sz w:val="24"/>
        </w:rPr>
        <w:t> </w:t>
      </w:r>
      <w:r>
        <w:rPr>
          <w:color w:val="231F20"/>
          <w:sz w:val="24"/>
        </w:rPr>
        <w:t>with</w:t>
      </w:r>
      <w:r>
        <w:rPr>
          <w:color w:val="231F20"/>
          <w:spacing w:val="-8"/>
          <w:sz w:val="24"/>
        </w:rPr>
        <w:t> </w:t>
      </w:r>
      <w:r>
        <w:rPr>
          <w:color w:val="231F20"/>
          <w:sz w:val="24"/>
        </w:rPr>
        <w:t>the</w:t>
      </w:r>
      <w:r>
        <w:rPr>
          <w:color w:val="231F20"/>
          <w:spacing w:val="-9"/>
          <w:sz w:val="24"/>
        </w:rPr>
        <w:t> </w:t>
      </w:r>
      <w:r>
        <w:rPr>
          <w:color w:val="231F20"/>
          <w:sz w:val="24"/>
        </w:rPr>
        <w:t>terms</w:t>
      </w:r>
      <w:r>
        <w:rPr>
          <w:color w:val="231F20"/>
          <w:spacing w:val="-8"/>
          <w:sz w:val="24"/>
        </w:rPr>
        <w:t> </w:t>
      </w:r>
      <w:r>
        <w:rPr>
          <w:color w:val="231F20"/>
          <w:sz w:val="24"/>
        </w:rPr>
        <w:t>of</w:t>
      </w:r>
      <w:r>
        <w:rPr>
          <w:color w:val="231F20"/>
          <w:spacing w:val="-8"/>
          <w:sz w:val="24"/>
        </w:rPr>
        <w:t> </w:t>
      </w:r>
      <w:r>
        <w:rPr>
          <w:color w:val="231F20"/>
          <w:sz w:val="24"/>
        </w:rPr>
        <w:t>a written permit granted by the Partner</w:t>
      </w:r>
      <w:r>
        <w:rPr>
          <w:color w:val="231F20"/>
          <w:spacing w:val="-6"/>
          <w:sz w:val="24"/>
        </w:rPr>
        <w:t> </w:t>
      </w:r>
      <w:r>
        <w:rPr>
          <w:color w:val="231F20"/>
          <w:sz w:val="24"/>
        </w:rPr>
        <w:t>State.</w:t>
      </w:r>
    </w:p>
    <w:p>
      <w:pPr>
        <w:pStyle w:val="BodyText"/>
        <w:spacing w:before="2"/>
        <w:rPr>
          <w:sz w:val="25"/>
        </w:rPr>
      </w:pPr>
    </w:p>
    <w:p>
      <w:pPr>
        <w:pStyle w:val="ListParagraph"/>
        <w:numPr>
          <w:ilvl w:val="0"/>
          <w:numId w:val="3"/>
        </w:numPr>
        <w:tabs>
          <w:tab w:pos="927" w:val="left" w:leader="none"/>
        </w:tabs>
        <w:spacing w:line="240" w:lineRule="auto" w:before="1" w:after="0"/>
        <w:ind w:left="926" w:right="0" w:hanging="361"/>
        <w:jc w:val="left"/>
        <w:rPr>
          <w:sz w:val="24"/>
        </w:rPr>
      </w:pPr>
      <w:r>
        <w:rPr>
          <w:color w:val="231F20"/>
          <w:sz w:val="24"/>
        </w:rPr>
        <w:t>Unwrought precious metals and precious</w:t>
      </w:r>
      <w:r>
        <w:rPr>
          <w:color w:val="231F20"/>
          <w:spacing w:val="-6"/>
          <w:sz w:val="24"/>
        </w:rPr>
        <w:t> </w:t>
      </w:r>
      <w:r>
        <w:rPr>
          <w:color w:val="231F20"/>
          <w:sz w:val="24"/>
        </w:rPr>
        <w:t>stones.</w:t>
      </w:r>
    </w:p>
    <w:p>
      <w:pPr>
        <w:pStyle w:val="BodyText"/>
        <w:spacing w:before="1"/>
        <w:rPr>
          <w:sz w:val="26"/>
        </w:rPr>
      </w:pPr>
    </w:p>
    <w:p>
      <w:pPr>
        <w:pStyle w:val="ListParagraph"/>
        <w:numPr>
          <w:ilvl w:val="0"/>
          <w:numId w:val="3"/>
        </w:numPr>
        <w:tabs>
          <w:tab w:pos="927" w:val="left" w:leader="none"/>
        </w:tabs>
        <w:spacing w:line="240" w:lineRule="auto" w:before="0" w:after="0"/>
        <w:ind w:left="926" w:right="0" w:hanging="361"/>
        <w:jc w:val="left"/>
        <w:rPr>
          <w:sz w:val="24"/>
        </w:rPr>
      </w:pPr>
      <w:r>
        <w:rPr>
          <w:color w:val="231F20"/>
          <w:sz w:val="24"/>
        </w:rPr>
        <w:t>Arms and ammunition specified under Chapter 93 of the Customs</w:t>
      </w:r>
      <w:r>
        <w:rPr>
          <w:color w:val="231F20"/>
          <w:spacing w:val="-16"/>
          <w:sz w:val="24"/>
        </w:rPr>
        <w:t> </w:t>
      </w:r>
      <w:r>
        <w:rPr>
          <w:color w:val="231F20"/>
          <w:sz w:val="24"/>
        </w:rPr>
        <w:t>Nomenclature.</w:t>
      </w:r>
    </w:p>
    <w:p>
      <w:pPr>
        <w:pStyle w:val="BodyText"/>
        <w:spacing w:before="1"/>
        <w:rPr>
          <w:sz w:val="26"/>
        </w:rPr>
      </w:pPr>
    </w:p>
    <w:p>
      <w:pPr>
        <w:pStyle w:val="ListParagraph"/>
        <w:numPr>
          <w:ilvl w:val="0"/>
          <w:numId w:val="3"/>
        </w:numPr>
        <w:tabs>
          <w:tab w:pos="927" w:val="left" w:leader="none"/>
        </w:tabs>
        <w:spacing w:line="240" w:lineRule="auto" w:before="0" w:after="0"/>
        <w:ind w:left="926" w:right="0" w:hanging="361"/>
        <w:jc w:val="left"/>
        <w:rPr>
          <w:sz w:val="24"/>
        </w:rPr>
      </w:pPr>
      <w:r>
        <w:rPr>
          <w:color w:val="231F20"/>
          <w:sz w:val="24"/>
        </w:rPr>
        <w:t>Ossein and bones treated with</w:t>
      </w:r>
      <w:r>
        <w:rPr>
          <w:color w:val="231F20"/>
          <w:spacing w:val="-4"/>
          <w:sz w:val="24"/>
        </w:rPr>
        <w:t> </w:t>
      </w:r>
      <w:r>
        <w:rPr>
          <w:color w:val="231F20"/>
          <w:sz w:val="24"/>
        </w:rPr>
        <w:t>acid.</w:t>
      </w:r>
    </w:p>
    <w:p>
      <w:pPr>
        <w:pStyle w:val="BodyText"/>
        <w:spacing w:before="1"/>
        <w:rPr>
          <w:sz w:val="26"/>
        </w:rPr>
      </w:pPr>
    </w:p>
    <w:p>
      <w:pPr>
        <w:pStyle w:val="ListParagraph"/>
        <w:numPr>
          <w:ilvl w:val="0"/>
          <w:numId w:val="3"/>
        </w:numPr>
        <w:tabs>
          <w:tab w:pos="927" w:val="left" w:leader="none"/>
        </w:tabs>
        <w:spacing w:line="249" w:lineRule="auto" w:before="0" w:after="0"/>
        <w:ind w:left="926" w:right="566" w:hanging="360"/>
        <w:jc w:val="both"/>
        <w:rPr>
          <w:sz w:val="24"/>
        </w:rPr>
      </w:pPr>
      <w:r>
        <w:rPr>
          <w:color w:val="231F20"/>
          <w:sz w:val="24"/>
        </w:rPr>
        <w:t>Other bones and horn - cores, unworked defatted, simply prepared (but not cut to shape) degelatinized, powder and waste of these</w:t>
      </w:r>
      <w:r>
        <w:rPr>
          <w:color w:val="231F20"/>
          <w:spacing w:val="-8"/>
          <w:sz w:val="24"/>
        </w:rPr>
        <w:t> </w:t>
      </w:r>
      <w:r>
        <w:rPr>
          <w:color w:val="231F20"/>
          <w:sz w:val="24"/>
        </w:rPr>
        <w:t>products.</w:t>
      </w:r>
    </w:p>
    <w:p>
      <w:pPr>
        <w:pStyle w:val="BodyText"/>
        <w:spacing w:before="2"/>
        <w:rPr>
          <w:sz w:val="25"/>
        </w:rPr>
      </w:pPr>
    </w:p>
    <w:p>
      <w:pPr>
        <w:pStyle w:val="ListParagraph"/>
        <w:numPr>
          <w:ilvl w:val="0"/>
          <w:numId w:val="3"/>
        </w:numPr>
        <w:tabs>
          <w:tab w:pos="927" w:val="left" w:leader="none"/>
        </w:tabs>
        <w:spacing w:line="240" w:lineRule="auto" w:before="0" w:after="0"/>
        <w:ind w:left="926" w:right="0" w:hanging="361"/>
        <w:jc w:val="left"/>
        <w:rPr>
          <w:sz w:val="24"/>
        </w:rPr>
      </w:pPr>
      <w:r>
        <w:rPr>
          <w:color w:val="231F20"/>
          <w:spacing w:val="-3"/>
          <w:sz w:val="24"/>
        </w:rPr>
        <w:t>Ivory, </w:t>
      </w:r>
      <w:r>
        <w:rPr>
          <w:color w:val="231F20"/>
          <w:sz w:val="24"/>
        </w:rPr>
        <w:t>elephant unworked or simply prepared but not cut to</w:t>
      </w:r>
      <w:r>
        <w:rPr>
          <w:color w:val="231F20"/>
          <w:spacing w:val="-7"/>
          <w:sz w:val="24"/>
        </w:rPr>
        <w:t> </w:t>
      </w:r>
      <w:r>
        <w:rPr>
          <w:color w:val="231F20"/>
          <w:sz w:val="24"/>
        </w:rPr>
        <w:t>shape.</w:t>
      </w:r>
    </w:p>
    <w:p>
      <w:pPr>
        <w:pStyle w:val="BodyText"/>
        <w:spacing w:before="1"/>
        <w:rPr>
          <w:sz w:val="26"/>
        </w:rPr>
      </w:pPr>
    </w:p>
    <w:p>
      <w:pPr>
        <w:pStyle w:val="ListParagraph"/>
        <w:numPr>
          <w:ilvl w:val="0"/>
          <w:numId w:val="3"/>
        </w:numPr>
        <w:tabs>
          <w:tab w:pos="927" w:val="left" w:leader="none"/>
        </w:tabs>
        <w:spacing w:line="240" w:lineRule="auto" w:before="0" w:after="0"/>
        <w:ind w:left="926" w:right="0" w:hanging="361"/>
        <w:jc w:val="left"/>
        <w:rPr>
          <w:sz w:val="24"/>
        </w:rPr>
      </w:pPr>
      <w:r>
        <w:rPr>
          <w:color w:val="231F20"/>
          <w:spacing w:val="-6"/>
          <w:sz w:val="24"/>
        </w:rPr>
        <w:t>Teeth, </w:t>
      </w:r>
      <w:r>
        <w:rPr>
          <w:color w:val="231F20"/>
          <w:sz w:val="24"/>
        </w:rPr>
        <w:t>hippopotamus, unworked or simply prepared but not cut to</w:t>
      </w:r>
      <w:r>
        <w:rPr>
          <w:color w:val="231F20"/>
          <w:spacing w:val="-6"/>
          <w:sz w:val="24"/>
        </w:rPr>
        <w:t> </w:t>
      </w:r>
      <w:r>
        <w:rPr>
          <w:color w:val="231F20"/>
          <w:sz w:val="24"/>
        </w:rPr>
        <w:t>shape.</w:t>
      </w:r>
    </w:p>
    <w:p>
      <w:pPr>
        <w:pStyle w:val="BodyText"/>
        <w:spacing w:before="1"/>
        <w:rPr>
          <w:sz w:val="26"/>
        </w:rPr>
      </w:pPr>
    </w:p>
    <w:p>
      <w:pPr>
        <w:pStyle w:val="ListParagraph"/>
        <w:numPr>
          <w:ilvl w:val="0"/>
          <w:numId w:val="3"/>
        </w:numPr>
        <w:tabs>
          <w:tab w:pos="927" w:val="left" w:leader="none"/>
        </w:tabs>
        <w:spacing w:line="240" w:lineRule="auto" w:before="0" w:after="0"/>
        <w:ind w:left="926" w:right="0" w:hanging="361"/>
        <w:jc w:val="left"/>
        <w:rPr>
          <w:sz w:val="24"/>
        </w:rPr>
      </w:pPr>
      <w:r>
        <w:rPr>
          <w:color w:val="231F20"/>
          <w:sz w:val="24"/>
        </w:rPr>
        <w:t>Horn, rhinoceros, unworked or simply prepared but not cut to</w:t>
      </w:r>
      <w:r>
        <w:rPr>
          <w:color w:val="231F20"/>
          <w:spacing w:val="-10"/>
          <w:sz w:val="24"/>
        </w:rPr>
        <w:t> </w:t>
      </w:r>
      <w:r>
        <w:rPr>
          <w:color w:val="231F20"/>
          <w:sz w:val="24"/>
        </w:rPr>
        <w:t>shape</w:t>
      </w:r>
    </w:p>
    <w:p>
      <w:pPr>
        <w:pStyle w:val="BodyText"/>
        <w:spacing w:before="1"/>
        <w:rPr>
          <w:sz w:val="26"/>
        </w:rPr>
      </w:pPr>
    </w:p>
    <w:p>
      <w:pPr>
        <w:pStyle w:val="ListParagraph"/>
        <w:numPr>
          <w:ilvl w:val="0"/>
          <w:numId w:val="3"/>
        </w:numPr>
        <w:tabs>
          <w:tab w:pos="927" w:val="left" w:leader="none"/>
        </w:tabs>
        <w:spacing w:line="240" w:lineRule="auto" w:before="0" w:after="0"/>
        <w:ind w:left="926" w:right="0" w:hanging="361"/>
        <w:jc w:val="left"/>
        <w:rPr>
          <w:sz w:val="24"/>
        </w:rPr>
      </w:pPr>
      <w:r>
        <w:rPr>
          <w:color w:val="231F20"/>
          <w:sz w:val="24"/>
        </w:rPr>
        <w:t>Other ivory unworked or simply prepared but cut to</w:t>
      </w:r>
      <w:r>
        <w:rPr>
          <w:color w:val="231F20"/>
          <w:spacing w:val="-8"/>
          <w:sz w:val="24"/>
        </w:rPr>
        <w:t> </w:t>
      </w:r>
      <w:r>
        <w:rPr>
          <w:color w:val="231F20"/>
          <w:sz w:val="24"/>
        </w:rPr>
        <w:t>shape.</w:t>
      </w:r>
    </w:p>
    <w:p>
      <w:pPr>
        <w:pStyle w:val="BodyText"/>
        <w:spacing w:before="1"/>
        <w:rPr>
          <w:sz w:val="26"/>
        </w:rPr>
      </w:pPr>
    </w:p>
    <w:p>
      <w:pPr>
        <w:pStyle w:val="ListParagraph"/>
        <w:numPr>
          <w:ilvl w:val="0"/>
          <w:numId w:val="3"/>
        </w:numPr>
        <w:tabs>
          <w:tab w:pos="927" w:val="left" w:leader="none"/>
        </w:tabs>
        <w:spacing w:line="240" w:lineRule="auto" w:before="0" w:after="0"/>
        <w:ind w:left="926" w:right="0" w:hanging="361"/>
        <w:jc w:val="left"/>
        <w:rPr>
          <w:sz w:val="24"/>
        </w:rPr>
      </w:pPr>
      <w:r>
        <w:rPr>
          <w:color w:val="231F20"/>
          <w:sz w:val="24"/>
        </w:rPr>
        <w:t>Ivory powder and</w:t>
      </w:r>
      <w:r>
        <w:rPr>
          <w:color w:val="231F20"/>
          <w:spacing w:val="-3"/>
          <w:sz w:val="24"/>
        </w:rPr>
        <w:t> </w:t>
      </w:r>
      <w:r>
        <w:rPr>
          <w:color w:val="231F20"/>
          <w:sz w:val="24"/>
        </w:rPr>
        <w:t>waste.</w:t>
      </w:r>
    </w:p>
    <w:p>
      <w:pPr>
        <w:pStyle w:val="BodyText"/>
        <w:spacing w:before="1"/>
        <w:rPr>
          <w:sz w:val="26"/>
        </w:rPr>
      </w:pPr>
    </w:p>
    <w:p>
      <w:pPr>
        <w:pStyle w:val="ListParagraph"/>
        <w:numPr>
          <w:ilvl w:val="0"/>
          <w:numId w:val="3"/>
        </w:numPr>
        <w:tabs>
          <w:tab w:pos="927" w:val="left" w:leader="none"/>
        </w:tabs>
        <w:spacing w:line="249" w:lineRule="auto" w:before="1" w:after="0"/>
        <w:ind w:left="926" w:right="568" w:hanging="360"/>
        <w:jc w:val="both"/>
        <w:rPr>
          <w:sz w:val="24"/>
        </w:rPr>
      </w:pPr>
      <w:r>
        <w:rPr>
          <w:color w:val="231F20"/>
          <w:spacing w:val="-5"/>
          <w:sz w:val="24"/>
        </w:rPr>
        <w:t>Tortoise </w:t>
      </w:r>
      <w:r>
        <w:rPr>
          <w:color w:val="231F20"/>
          <w:sz w:val="24"/>
        </w:rPr>
        <w:t>shell, whalebone and whalebone </w:t>
      </w:r>
      <w:r>
        <w:rPr>
          <w:color w:val="231F20"/>
          <w:spacing w:val="-4"/>
          <w:sz w:val="24"/>
        </w:rPr>
        <w:t>hair, </w:t>
      </w:r>
      <w:r>
        <w:rPr>
          <w:color w:val="231F20"/>
          <w:sz w:val="24"/>
        </w:rPr>
        <w:t>horns, antlers, hoovers, nail, claws and beaks, unworked or simply prepared but not cut to shape, powder and waste of these</w:t>
      </w:r>
      <w:r>
        <w:rPr>
          <w:color w:val="231F20"/>
          <w:spacing w:val="-27"/>
          <w:sz w:val="24"/>
        </w:rPr>
        <w:t> </w:t>
      </w:r>
      <w:r>
        <w:rPr>
          <w:color w:val="231F20"/>
          <w:sz w:val="24"/>
        </w:rPr>
        <w:t>products.</w:t>
      </w:r>
    </w:p>
    <w:p>
      <w:pPr>
        <w:pStyle w:val="BodyText"/>
        <w:spacing w:before="2"/>
        <w:rPr>
          <w:sz w:val="25"/>
        </w:rPr>
      </w:pPr>
    </w:p>
    <w:p>
      <w:pPr>
        <w:pStyle w:val="ListParagraph"/>
        <w:numPr>
          <w:ilvl w:val="0"/>
          <w:numId w:val="3"/>
        </w:numPr>
        <w:tabs>
          <w:tab w:pos="927" w:val="left" w:leader="none"/>
        </w:tabs>
        <w:spacing w:line="249" w:lineRule="auto" w:before="0" w:after="0"/>
        <w:ind w:left="926" w:right="568" w:hanging="360"/>
        <w:jc w:val="both"/>
        <w:rPr>
          <w:sz w:val="24"/>
        </w:rPr>
      </w:pPr>
      <w:r>
        <w:rPr>
          <w:color w:val="231F20"/>
          <w:sz w:val="24"/>
        </w:rPr>
        <w:t>Coral and similar materials, unworked or simply prepared but not otherwise worked shells of molasses, crustaceans or echinoderms and cattle-bone, unworked or simply prepared but not cut to shape powder and waste</w:t>
      </w:r>
      <w:r>
        <w:rPr>
          <w:color w:val="231F20"/>
          <w:spacing w:val="-4"/>
          <w:sz w:val="24"/>
        </w:rPr>
        <w:t> </w:t>
      </w:r>
      <w:r>
        <w:rPr>
          <w:color w:val="231F20"/>
          <w:sz w:val="24"/>
        </w:rPr>
        <w:t>thereof.</w:t>
      </w:r>
    </w:p>
    <w:p>
      <w:pPr>
        <w:pStyle w:val="BodyText"/>
        <w:spacing w:before="3"/>
        <w:rPr>
          <w:sz w:val="25"/>
        </w:rPr>
      </w:pPr>
    </w:p>
    <w:p>
      <w:pPr>
        <w:pStyle w:val="ListParagraph"/>
        <w:numPr>
          <w:ilvl w:val="0"/>
          <w:numId w:val="3"/>
        </w:numPr>
        <w:tabs>
          <w:tab w:pos="927" w:val="left" w:leader="none"/>
        </w:tabs>
        <w:spacing w:line="240" w:lineRule="auto" w:before="1" w:after="0"/>
        <w:ind w:left="926" w:right="0" w:hanging="361"/>
        <w:jc w:val="left"/>
        <w:rPr>
          <w:sz w:val="24"/>
        </w:rPr>
      </w:pPr>
      <w:r>
        <w:rPr>
          <w:color w:val="231F20"/>
          <w:sz w:val="24"/>
        </w:rPr>
        <w:t>Natural sponges of animal</w:t>
      </w:r>
      <w:r>
        <w:rPr>
          <w:color w:val="231F20"/>
          <w:spacing w:val="-4"/>
          <w:sz w:val="24"/>
        </w:rPr>
        <w:t> </w:t>
      </w:r>
      <w:r>
        <w:rPr>
          <w:color w:val="231F20"/>
          <w:sz w:val="24"/>
        </w:rPr>
        <w:t>origin.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7"/>
        </w:rPr>
      </w:pPr>
    </w:p>
    <w:p>
      <w:pPr>
        <w:pStyle w:val="Heading2"/>
      </w:pPr>
      <w:r>
        <w:rPr>
          <w:color w:val="ED1C24"/>
          <w:w w:val="120"/>
        </w:rPr>
        <w:t>2</w:t>
      </w:r>
    </w:p>
    <w:p>
      <w:pPr>
        <w:spacing w:after="0"/>
        <w:sectPr>
          <w:headerReference w:type="default" r:id="rId7"/>
          <w:pgSz w:w="11910" w:h="16840"/>
          <w:pgMar w:header="564" w:footer="1686" w:top="1300" w:bottom="1900" w:left="0" w:right="0"/>
        </w:sectPr>
      </w:pPr>
    </w:p>
    <w:p>
      <w:pPr>
        <w:pStyle w:val="BodyText"/>
        <w:rPr>
          <w:b/>
          <w:sz w:val="20"/>
        </w:rPr>
      </w:pPr>
    </w:p>
    <w:p>
      <w:pPr>
        <w:pStyle w:val="BodyText"/>
        <w:rPr>
          <w:b/>
          <w:sz w:val="20"/>
        </w:rPr>
      </w:pPr>
    </w:p>
    <w:p>
      <w:pPr>
        <w:pStyle w:val="BodyText"/>
        <w:rPr>
          <w:b/>
          <w:sz w:val="20"/>
        </w:rPr>
      </w:pPr>
    </w:p>
    <w:p>
      <w:pPr>
        <w:pStyle w:val="BodyText"/>
        <w:spacing w:before="10"/>
        <w:rPr>
          <w:b/>
          <w:sz w:val="18"/>
        </w:rPr>
      </w:pPr>
    </w:p>
    <w:p>
      <w:pPr>
        <w:pStyle w:val="ListParagraph"/>
        <w:numPr>
          <w:ilvl w:val="0"/>
          <w:numId w:val="3"/>
        </w:numPr>
        <w:tabs>
          <w:tab w:pos="927" w:val="left" w:leader="none"/>
        </w:tabs>
        <w:spacing w:line="240" w:lineRule="auto" w:before="0" w:after="0"/>
        <w:ind w:left="926" w:right="0" w:hanging="361"/>
        <w:jc w:val="left"/>
        <w:rPr>
          <w:sz w:val="24"/>
        </w:rPr>
      </w:pPr>
      <w:r>
        <w:rPr>
          <w:color w:val="231F20"/>
          <w:sz w:val="24"/>
        </w:rPr>
        <w:t>Spent (irradiated) fuel elements (cartridges) of nuclear</w:t>
      </w:r>
      <w:r>
        <w:rPr>
          <w:color w:val="231F20"/>
          <w:spacing w:val="-5"/>
          <w:sz w:val="24"/>
        </w:rPr>
        <w:t> </w:t>
      </w:r>
      <w:r>
        <w:rPr>
          <w:color w:val="231F20"/>
          <w:sz w:val="24"/>
        </w:rPr>
        <w:t>reactors.</w:t>
      </w:r>
    </w:p>
    <w:p>
      <w:pPr>
        <w:pStyle w:val="BodyText"/>
        <w:spacing w:before="1"/>
        <w:rPr>
          <w:sz w:val="26"/>
        </w:rPr>
      </w:pPr>
    </w:p>
    <w:p>
      <w:pPr>
        <w:pStyle w:val="ListParagraph"/>
        <w:numPr>
          <w:ilvl w:val="0"/>
          <w:numId w:val="3"/>
        </w:numPr>
        <w:tabs>
          <w:tab w:pos="927" w:val="left" w:leader="none"/>
        </w:tabs>
        <w:spacing w:line="240" w:lineRule="auto" w:before="0" w:after="0"/>
        <w:ind w:left="926" w:right="0" w:hanging="361"/>
        <w:jc w:val="left"/>
        <w:rPr>
          <w:sz w:val="24"/>
        </w:rPr>
      </w:pPr>
      <w:r>
        <w:rPr>
          <w:color w:val="231F20"/>
          <w:sz w:val="24"/>
        </w:rPr>
        <w:t>Worked ivory and articles of</w:t>
      </w:r>
      <w:r>
        <w:rPr>
          <w:color w:val="231F20"/>
          <w:spacing w:val="-6"/>
          <w:sz w:val="24"/>
        </w:rPr>
        <w:t> </w:t>
      </w:r>
      <w:r>
        <w:rPr>
          <w:color w:val="231F20"/>
          <w:spacing w:val="-4"/>
          <w:sz w:val="24"/>
        </w:rPr>
        <w:t>ivory.</w:t>
      </w:r>
    </w:p>
    <w:p>
      <w:pPr>
        <w:pStyle w:val="BodyText"/>
        <w:spacing w:before="1"/>
        <w:rPr>
          <w:sz w:val="26"/>
        </w:rPr>
      </w:pPr>
    </w:p>
    <w:p>
      <w:pPr>
        <w:pStyle w:val="ListParagraph"/>
        <w:numPr>
          <w:ilvl w:val="0"/>
          <w:numId w:val="3"/>
        </w:numPr>
        <w:tabs>
          <w:tab w:pos="927" w:val="left" w:leader="none"/>
        </w:tabs>
        <w:spacing w:line="249" w:lineRule="auto" w:before="0" w:after="0"/>
        <w:ind w:left="926" w:right="565" w:hanging="360"/>
        <w:jc w:val="both"/>
        <w:rPr>
          <w:sz w:val="24"/>
        </w:rPr>
      </w:pPr>
      <w:r>
        <w:rPr>
          <w:color w:val="231F20"/>
          <w:sz w:val="24"/>
        </w:rPr>
        <w:t>Bone, tortoise shell, horn, antlers, coral, mother-of pearl and other animal carving material, and articles of these materials (including articles obtained by</w:t>
      </w:r>
      <w:r>
        <w:rPr>
          <w:color w:val="231F20"/>
          <w:spacing w:val="-9"/>
          <w:sz w:val="24"/>
        </w:rPr>
        <w:t> </w:t>
      </w:r>
      <w:r>
        <w:rPr>
          <w:color w:val="231F20"/>
          <w:sz w:val="24"/>
        </w:rPr>
        <w:t>moulding).</w:t>
      </w:r>
    </w:p>
    <w:p>
      <w:pPr>
        <w:pStyle w:val="BodyText"/>
        <w:spacing w:before="3"/>
        <w:rPr>
          <w:sz w:val="25"/>
        </w:rPr>
      </w:pPr>
    </w:p>
    <w:p>
      <w:pPr>
        <w:pStyle w:val="ListParagraph"/>
        <w:numPr>
          <w:ilvl w:val="0"/>
          <w:numId w:val="3"/>
        </w:numPr>
        <w:tabs>
          <w:tab w:pos="927" w:val="left" w:leader="none"/>
        </w:tabs>
        <w:spacing w:line="240" w:lineRule="auto" w:before="0" w:after="0"/>
        <w:ind w:left="926" w:right="0" w:hanging="361"/>
        <w:jc w:val="left"/>
        <w:rPr>
          <w:sz w:val="24"/>
        </w:rPr>
      </w:pPr>
      <w:r>
        <w:rPr>
          <w:color w:val="231F20"/>
          <w:sz w:val="24"/>
        </w:rPr>
        <w:t>Ozone</w:t>
      </w:r>
      <w:r>
        <w:rPr>
          <w:color w:val="231F20"/>
          <w:spacing w:val="-18"/>
          <w:sz w:val="24"/>
        </w:rPr>
        <w:t> </w:t>
      </w:r>
      <w:r>
        <w:rPr>
          <w:color w:val="231F20"/>
          <w:sz w:val="24"/>
        </w:rPr>
        <w:t>Depleting</w:t>
      </w:r>
      <w:r>
        <w:rPr>
          <w:color w:val="231F20"/>
          <w:spacing w:val="-17"/>
          <w:sz w:val="24"/>
        </w:rPr>
        <w:t> </w:t>
      </w:r>
      <w:r>
        <w:rPr>
          <w:color w:val="231F20"/>
          <w:sz w:val="24"/>
        </w:rPr>
        <w:t>Substances</w:t>
      </w:r>
      <w:r>
        <w:rPr>
          <w:color w:val="231F20"/>
          <w:spacing w:val="-18"/>
          <w:sz w:val="24"/>
        </w:rPr>
        <w:t> </w:t>
      </w:r>
      <w:r>
        <w:rPr>
          <w:color w:val="231F20"/>
          <w:sz w:val="24"/>
        </w:rPr>
        <w:t>under</w:t>
      </w:r>
      <w:r>
        <w:rPr>
          <w:color w:val="231F20"/>
          <w:spacing w:val="-17"/>
          <w:sz w:val="24"/>
        </w:rPr>
        <w:t> </w:t>
      </w:r>
      <w:r>
        <w:rPr>
          <w:color w:val="231F20"/>
          <w:sz w:val="24"/>
        </w:rPr>
        <w:t>the</w:t>
      </w:r>
      <w:r>
        <w:rPr>
          <w:color w:val="231F20"/>
          <w:spacing w:val="-18"/>
          <w:sz w:val="24"/>
        </w:rPr>
        <w:t> </w:t>
      </w:r>
      <w:r>
        <w:rPr>
          <w:color w:val="231F20"/>
          <w:sz w:val="24"/>
        </w:rPr>
        <w:t>Montreal</w:t>
      </w:r>
      <w:r>
        <w:rPr>
          <w:color w:val="231F20"/>
          <w:spacing w:val="-17"/>
          <w:sz w:val="24"/>
        </w:rPr>
        <w:t> </w:t>
      </w:r>
      <w:r>
        <w:rPr>
          <w:color w:val="231F20"/>
          <w:sz w:val="24"/>
        </w:rPr>
        <w:t>Protocol</w:t>
      </w:r>
      <w:r>
        <w:rPr>
          <w:color w:val="231F20"/>
          <w:spacing w:val="-18"/>
          <w:sz w:val="24"/>
        </w:rPr>
        <w:t> </w:t>
      </w:r>
      <w:r>
        <w:rPr>
          <w:color w:val="231F20"/>
          <w:sz w:val="24"/>
        </w:rPr>
        <w:t>(1987)</w:t>
      </w:r>
      <w:r>
        <w:rPr>
          <w:color w:val="231F20"/>
          <w:spacing w:val="-17"/>
          <w:sz w:val="24"/>
        </w:rPr>
        <w:t> </w:t>
      </w:r>
      <w:r>
        <w:rPr>
          <w:color w:val="231F20"/>
          <w:sz w:val="24"/>
        </w:rPr>
        <w:t>and</w:t>
      </w:r>
      <w:r>
        <w:rPr>
          <w:color w:val="231F20"/>
          <w:spacing w:val="-18"/>
          <w:sz w:val="24"/>
        </w:rPr>
        <w:t> </w:t>
      </w:r>
      <w:r>
        <w:rPr>
          <w:color w:val="231F20"/>
          <w:sz w:val="24"/>
        </w:rPr>
        <w:t>the</w:t>
      </w:r>
      <w:r>
        <w:rPr>
          <w:color w:val="231F20"/>
          <w:spacing w:val="-17"/>
          <w:sz w:val="24"/>
        </w:rPr>
        <w:t> </w:t>
      </w:r>
      <w:r>
        <w:rPr>
          <w:color w:val="231F20"/>
          <w:sz w:val="24"/>
        </w:rPr>
        <w:t>Vienna</w:t>
      </w:r>
      <w:r>
        <w:rPr>
          <w:color w:val="231F20"/>
          <w:spacing w:val="-18"/>
          <w:sz w:val="24"/>
        </w:rPr>
        <w:t> </w:t>
      </w:r>
      <w:r>
        <w:rPr>
          <w:color w:val="231F20"/>
          <w:sz w:val="24"/>
        </w:rPr>
        <w:t>Convention</w:t>
      </w:r>
      <w:r>
        <w:rPr>
          <w:color w:val="231F20"/>
          <w:spacing w:val="-17"/>
          <w:sz w:val="24"/>
        </w:rPr>
        <w:t> </w:t>
      </w:r>
      <w:r>
        <w:rPr>
          <w:color w:val="231F20"/>
          <w:sz w:val="24"/>
        </w:rPr>
        <w:t>1985).</w:t>
      </w:r>
    </w:p>
    <w:p>
      <w:pPr>
        <w:pStyle w:val="BodyText"/>
        <w:spacing w:before="1"/>
        <w:rPr>
          <w:sz w:val="26"/>
        </w:rPr>
      </w:pPr>
    </w:p>
    <w:p>
      <w:pPr>
        <w:pStyle w:val="ListParagraph"/>
        <w:numPr>
          <w:ilvl w:val="0"/>
          <w:numId w:val="3"/>
        </w:numPr>
        <w:tabs>
          <w:tab w:pos="927" w:val="left" w:leader="none"/>
        </w:tabs>
        <w:spacing w:line="240" w:lineRule="auto" w:before="0" w:after="0"/>
        <w:ind w:left="926" w:right="0" w:hanging="361"/>
        <w:jc w:val="left"/>
        <w:rPr>
          <w:sz w:val="24"/>
        </w:rPr>
      </w:pPr>
      <w:r>
        <w:rPr>
          <w:color w:val="231F20"/>
          <w:sz w:val="24"/>
        </w:rPr>
        <w:t>Genetically modified</w:t>
      </w:r>
      <w:r>
        <w:rPr>
          <w:color w:val="231F20"/>
          <w:spacing w:val="-1"/>
          <w:sz w:val="24"/>
        </w:rPr>
        <w:t> </w:t>
      </w:r>
      <w:r>
        <w:rPr>
          <w:color w:val="231F20"/>
          <w:sz w:val="24"/>
        </w:rPr>
        <w:t>products.</w:t>
      </w:r>
    </w:p>
    <w:p>
      <w:pPr>
        <w:pStyle w:val="BodyText"/>
        <w:spacing w:before="1"/>
        <w:rPr>
          <w:sz w:val="26"/>
        </w:rPr>
      </w:pPr>
    </w:p>
    <w:p>
      <w:pPr>
        <w:pStyle w:val="ListParagraph"/>
        <w:numPr>
          <w:ilvl w:val="0"/>
          <w:numId w:val="3"/>
        </w:numPr>
        <w:tabs>
          <w:tab w:pos="927" w:val="left" w:leader="none"/>
        </w:tabs>
        <w:spacing w:line="240" w:lineRule="auto" w:before="0" w:after="0"/>
        <w:ind w:left="926" w:right="0" w:hanging="361"/>
        <w:jc w:val="left"/>
        <w:rPr>
          <w:sz w:val="24"/>
        </w:rPr>
      </w:pPr>
      <w:r>
        <w:rPr>
          <w:color w:val="231F20"/>
          <w:sz w:val="24"/>
        </w:rPr>
        <w:t>Non-indigenous species of fish or egg of</w:t>
      </w:r>
      <w:r>
        <w:rPr>
          <w:color w:val="231F20"/>
          <w:spacing w:val="-7"/>
          <w:sz w:val="24"/>
        </w:rPr>
        <w:t> </w:t>
      </w:r>
      <w:r>
        <w:rPr>
          <w:color w:val="231F20"/>
          <w:spacing w:val="-3"/>
          <w:sz w:val="24"/>
        </w:rPr>
        <w:t>progeny.</w:t>
      </w:r>
    </w:p>
    <w:p>
      <w:pPr>
        <w:pStyle w:val="BodyText"/>
        <w:spacing w:before="1"/>
        <w:rPr>
          <w:sz w:val="26"/>
        </w:rPr>
      </w:pPr>
    </w:p>
    <w:p>
      <w:pPr>
        <w:pStyle w:val="ListParagraph"/>
        <w:numPr>
          <w:ilvl w:val="0"/>
          <w:numId w:val="3"/>
        </w:numPr>
        <w:tabs>
          <w:tab w:pos="927" w:val="left" w:leader="none"/>
        </w:tabs>
        <w:spacing w:line="249" w:lineRule="auto" w:before="0" w:after="0"/>
        <w:ind w:left="926" w:right="564" w:hanging="360"/>
        <w:jc w:val="both"/>
        <w:rPr>
          <w:sz w:val="24"/>
        </w:rPr>
      </w:pPr>
      <w:r>
        <w:rPr>
          <w:color w:val="231F20"/>
          <w:sz w:val="24"/>
        </w:rPr>
        <w:t>Endangered</w:t>
      </w:r>
      <w:r>
        <w:rPr>
          <w:color w:val="231F20"/>
          <w:spacing w:val="-14"/>
          <w:sz w:val="24"/>
        </w:rPr>
        <w:t> </w:t>
      </w:r>
      <w:r>
        <w:rPr>
          <w:color w:val="231F20"/>
          <w:sz w:val="24"/>
        </w:rPr>
        <w:t>Species</w:t>
      </w:r>
      <w:r>
        <w:rPr>
          <w:color w:val="231F20"/>
          <w:spacing w:val="-13"/>
          <w:sz w:val="24"/>
        </w:rPr>
        <w:t> </w:t>
      </w:r>
      <w:r>
        <w:rPr>
          <w:color w:val="231F20"/>
          <w:sz w:val="24"/>
        </w:rPr>
        <w:t>of</w:t>
      </w:r>
      <w:r>
        <w:rPr>
          <w:color w:val="231F20"/>
          <w:spacing w:val="-14"/>
          <w:sz w:val="24"/>
        </w:rPr>
        <w:t> </w:t>
      </w:r>
      <w:r>
        <w:rPr>
          <w:color w:val="231F20"/>
          <w:sz w:val="24"/>
        </w:rPr>
        <w:t>World</w:t>
      </w:r>
      <w:r>
        <w:rPr>
          <w:color w:val="231F20"/>
          <w:spacing w:val="-13"/>
          <w:sz w:val="24"/>
        </w:rPr>
        <w:t> </w:t>
      </w:r>
      <w:r>
        <w:rPr>
          <w:color w:val="231F20"/>
          <w:sz w:val="24"/>
        </w:rPr>
        <w:t>Flora</w:t>
      </w:r>
      <w:r>
        <w:rPr>
          <w:color w:val="231F20"/>
          <w:spacing w:val="-14"/>
          <w:sz w:val="24"/>
        </w:rPr>
        <w:t> </w:t>
      </w:r>
      <w:r>
        <w:rPr>
          <w:color w:val="231F20"/>
          <w:sz w:val="24"/>
        </w:rPr>
        <w:t>and</w:t>
      </w:r>
      <w:r>
        <w:rPr>
          <w:color w:val="231F20"/>
          <w:spacing w:val="-13"/>
          <w:sz w:val="24"/>
        </w:rPr>
        <w:t> </w:t>
      </w:r>
      <w:r>
        <w:rPr>
          <w:color w:val="231F20"/>
          <w:sz w:val="24"/>
        </w:rPr>
        <w:t>Fauna</w:t>
      </w:r>
      <w:r>
        <w:rPr>
          <w:color w:val="231F20"/>
          <w:spacing w:val="-14"/>
          <w:sz w:val="24"/>
        </w:rPr>
        <w:t> </w:t>
      </w:r>
      <w:r>
        <w:rPr>
          <w:color w:val="231F20"/>
          <w:sz w:val="24"/>
        </w:rPr>
        <w:t>and</w:t>
      </w:r>
      <w:r>
        <w:rPr>
          <w:color w:val="231F20"/>
          <w:spacing w:val="-13"/>
          <w:sz w:val="24"/>
        </w:rPr>
        <w:t> </w:t>
      </w:r>
      <w:r>
        <w:rPr>
          <w:color w:val="231F20"/>
          <w:sz w:val="24"/>
        </w:rPr>
        <w:t>their</w:t>
      </w:r>
      <w:r>
        <w:rPr>
          <w:color w:val="231F20"/>
          <w:spacing w:val="-14"/>
          <w:sz w:val="24"/>
        </w:rPr>
        <w:t> </w:t>
      </w:r>
      <w:r>
        <w:rPr>
          <w:color w:val="231F20"/>
          <w:sz w:val="24"/>
        </w:rPr>
        <w:t>products</w:t>
      </w:r>
      <w:r>
        <w:rPr>
          <w:color w:val="231F20"/>
          <w:spacing w:val="-13"/>
          <w:sz w:val="24"/>
        </w:rPr>
        <w:t> </w:t>
      </w:r>
      <w:r>
        <w:rPr>
          <w:color w:val="231F20"/>
          <w:sz w:val="24"/>
        </w:rPr>
        <w:t>in</w:t>
      </w:r>
      <w:r>
        <w:rPr>
          <w:color w:val="231F20"/>
          <w:spacing w:val="-14"/>
          <w:sz w:val="24"/>
        </w:rPr>
        <w:t> </w:t>
      </w:r>
      <w:r>
        <w:rPr>
          <w:color w:val="231F20"/>
          <w:sz w:val="24"/>
        </w:rPr>
        <w:t>accordance</w:t>
      </w:r>
      <w:r>
        <w:rPr>
          <w:color w:val="231F20"/>
          <w:spacing w:val="-13"/>
          <w:sz w:val="24"/>
        </w:rPr>
        <w:t> </w:t>
      </w:r>
      <w:r>
        <w:rPr>
          <w:color w:val="231F20"/>
          <w:sz w:val="24"/>
        </w:rPr>
        <w:t>with</w:t>
      </w:r>
      <w:r>
        <w:rPr>
          <w:color w:val="231F20"/>
          <w:spacing w:val="-14"/>
          <w:sz w:val="24"/>
        </w:rPr>
        <w:t> </w:t>
      </w:r>
      <w:r>
        <w:rPr>
          <w:color w:val="231F20"/>
          <w:sz w:val="24"/>
        </w:rPr>
        <w:t>CITES</w:t>
      </w:r>
      <w:r>
        <w:rPr>
          <w:color w:val="231F20"/>
          <w:spacing w:val="-13"/>
          <w:sz w:val="24"/>
        </w:rPr>
        <w:t> </w:t>
      </w:r>
      <w:r>
        <w:rPr>
          <w:color w:val="231F20"/>
          <w:sz w:val="24"/>
        </w:rPr>
        <w:t>March 1973 and amendments</w:t>
      </w:r>
      <w:r>
        <w:rPr>
          <w:color w:val="231F20"/>
          <w:spacing w:val="-4"/>
          <w:sz w:val="24"/>
        </w:rPr>
        <w:t> </w:t>
      </w:r>
      <w:r>
        <w:rPr>
          <w:color w:val="231F20"/>
          <w:sz w:val="24"/>
        </w:rPr>
        <w:t>thereof.</w:t>
      </w:r>
    </w:p>
    <w:p>
      <w:pPr>
        <w:pStyle w:val="BodyText"/>
        <w:spacing w:before="2"/>
        <w:rPr>
          <w:sz w:val="25"/>
        </w:rPr>
      </w:pPr>
    </w:p>
    <w:p>
      <w:pPr>
        <w:pStyle w:val="ListParagraph"/>
        <w:numPr>
          <w:ilvl w:val="0"/>
          <w:numId w:val="3"/>
        </w:numPr>
        <w:tabs>
          <w:tab w:pos="927" w:val="left" w:leader="none"/>
        </w:tabs>
        <w:spacing w:line="240" w:lineRule="auto" w:before="0" w:after="0"/>
        <w:ind w:left="926" w:right="0" w:hanging="361"/>
        <w:jc w:val="left"/>
        <w:rPr>
          <w:sz w:val="24"/>
        </w:rPr>
      </w:pPr>
      <w:r>
        <w:rPr>
          <w:color w:val="231F20"/>
          <w:sz w:val="24"/>
        </w:rPr>
        <w:t>Commercial casings (Second hand</w:t>
      </w:r>
      <w:r>
        <w:rPr>
          <w:color w:val="231F20"/>
          <w:spacing w:val="-3"/>
          <w:sz w:val="24"/>
        </w:rPr>
        <w:t> </w:t>
      </w:r>
      <w:r>
        <w:rPr>
          <w:color w:val="231F20"/>
          <w:sz w:val="24"/>
        </w:rPr>
        <w:t>tyres).</w:t>
      </w:r>
    </w:p>
    <w:p>
      <w:pPr>
        <w:pStyle w:val="BodyText"/>
        <w:spacing w:before="1"/>
        <w:rPr>
          <w:sz w:val="26"/>
        </w:rPr>
      </w:pPr>
    </w:p>
    <w:p>
      <w:pPr>
        <w:pStyle w:val="ListParagraph"/>
        <w:numPr>
          <w:ilvl w:val="0"/>
          <w:numId w:val="3"/>
        </w:numPr>
        <w:tabs>
          <w:tab w:pos="927" w:val="left" w:leader="none"/>
        </w:tabs>
        <w:spacing w:line="240" w:lineRule="auto" w:before="0" w:after="0"/>
        <w:ind w:left="926" w:right="0" w:hanging="361"/>
        <w:jc w:val="left"/>
        <w:rPr>
          <w:sz w:val="24"/>
        </w:rPr>
      </w:pPr>
      <w:r>
        <w:rPr>
          <w:color w:val="231F20"/>
          <w:sz w:val="24"/>
        </w:rPr>
        <w:t>All psychotropic drugs under international</w:t>
      </w:r>
      <w:r>
        <w:rPr>
          <w:color w:val="231F20"/>
          <w:spacing w:val="-6"/>
          <w:sz w:val="24"/>
        </w:rPr>
        <w:t> </w:t>
      </w:r>
      <w:r>
        <w:rPr>
          <w:color w:val="231F20"/>
          <w:sz w:val="24"/>
        </w:rPr>
        <w:t>control.</w:t>
      </w:r>
    </w:p>
    <w:p>
      <w:pPr>
        <w:pStyle w:val="BodyText"/>
        <w:spacing w:before="1"/>
        <w:rPr>
          <w:sz w:val="26"/>
        </w:rPr>
      </w:pPr>
    </w:p>
    <w:p>
      <w:pPr>
        <w:pStyle w:val="ListParagraph"/>
        <w:numPr>
          <w:ilvl w:val="0"/>
          <w:numId w:val="3"/>
        </w:numPr>
        <w:tabs>
          <w:tab w:pos="927" w:val="left" w:leader="none"/>
        </w:tabs>
        <w:spacing w:line="240" w:lineRule="auto" w:before="0" w:after="0"/>
        <w:ind w:left="926" w:right="0" w:hanging="361"/>
        <w:jc w:val="left"/>
        <w:rPr>
          <w:sz w:val="24"/>
        </w:rPr>
      </w:pPr>
      <w:r>
        <w:rPr>
          <w:color w:val="231F20"/>
          <w:sz w:val="24"/>
        </w:rPr>
        <w:t>Historical</w:t>
      </w:r>
      <w:r>
        <w:rPr>
          <w:color w:val="231F20"/>
          <w:spacing w:val="-2"/>
          <w:sz w:val="24"/>
        </w:rPr>
        <w:t> </w:t>
      </w:r>
      <w:r>
        <w:rPr>
          <w:color w:val="231F20"/>
          <w:sz w:val="24"/>
        </w:rPr>
        <w:t>artefacts.</w:t>
      </w:r>
    </w:p>
    <w:p>
      <w:pPr>
        <w:pStyle w:val="BodyText"/>
        <w:spacing w:before="1"/>
        <w:rPr>
          <w:sz w:val="26"/>
        </w:rPr>
      </w:pPr>
    </w:p>
    <w:p>
      <w:pPr>
        <w:pStyle w:val="ListParagraph"/>
        <w:numPr>
          <w:ilvl w:val="0"/>
          <w:numId w:val="3"/>
        </w:numPr>
        <w:tabs>
          <w:tab w:pos="927" w:val="left" w:leader="none"/>
        </w:tabs>
        <w:spacing w:line="249" w:lineRule="auto" w:before="1" w:after="0"/>
        <w:ind w:left="926" w:right="567" w:hanging="360"/>
        <w:jc w:val="both"/>
        <w:rPr>
          <w:sz w:val="24"/>
        </w:rPr>
      </w:pPr>
      <w:r>
        <w:rPr>
          <w:color w:val="231F20"/>
          <w:sz w:val="24"/>
        </w:rPr>
        <w:t>Goods specified under Chapter 36 of the Customs Nomenclature (for example, percuassion caps, detonators, signalling</w:t>
      </w:r>
      <w:r>
        <w:rPr>
          <w:color w:val="231F20"/>
          <w:spacing w:val="-2"/>
          <w:sz w:val="24"/>
        </w:rPr>
        <w:t> </w:t>
      </w:r>
      <w:r>
        <w:rPr>
          <w:color w:val="231F20"/>
          <w:sz w:val="24"/>
        </w:rPr>
        <w:t>flares).</w:t>
      </w:r>
    </w:p>
    <w:p>
      <w:pPr>
        <w:pStyle w:val="BodyText"/>
        <w:spacing w:before="2"/>
        <w:rPr>
          <w:sz w:val="25"/>
        </w:rPr>
      </w:pPr>
    </w:p>
    <w:p>
      <w:pPr>
        <w:pStyle w:val="ListParagraph"/>
        <w:numPr>
          <w:ilvl w:val="0"/>
          <w:numId w:val="3"/>
        </w:numPr>
        <w:tabs>
          <w:tab w:pos="927" w:val="left" w:leader="none"/>
        </w:tabs>
        <w:spacing w:line="249" w:lineRule="auto" w:before="0" w:after="0"/>
        <w:ind w:left="926" w:right="567" w:hanging="360"/>
        <w:jc w:val="both"/>
        <w:rPr>
          <w:sz w:val="24"/>
        </w:rPr>
      </w:pPr>
      <w:r>
        <w:rPr>
          <w:color w:val="231F20"/>
          <w:sz w:val="24"/>
        </w:rPr>
        <w:t>Parts</w:t>
      </w:r>
      <w:r>
        <w:rPr>
          <w:color w:val="231F20"/>
          <w:spacing w:val="-23"/>
          <w:sz w:val="24"/>
        </w:rPr>
        <w:t> </w:t>
      </w:r>
      <w:r>
        <w:rPr>
          <w:color w:val="231F20"/>
          <w:sz w:val="24"/>
        </w:rPr>
        <w:t>of</w:t>
      </w:r>
      <w:r>
        <w:rPr>
          <w:color w:val="231F20"/>
          <w:spacing w:val="-22"/>
          <w:sz w:val="24"/>
        </w:rPr>
        <w:t> </w:t>
      </w:r>
      <w:r>
        <w:rPr>
          <w:color w:val="231F20"/>
          <w:sz w:val="24"/>
        </w:rPr>
        <w:t>guns</w:t>
      </w:r>
      <w:r>
        <w:rPr>
          <w:color w:val="231F20"/>
          <w:spacing w:val="-22"/>
          <w:sz w:val="24"/>
        </w:rPr>
        <w:t> </w:t>
      </w:r>
      <w:r>
        <w:rPr>
          <w:color w:val="231F20"/>
          <w:sz w:val="24"/>
        </w:rPr>
        <w:t>and</w:t>
      </w:r>
      <w:r>
        <w:rPr>
          <w:color w:val="231F20"/>
          <w:spacing w:val="-22"/>
          <w:sz w:val="24"/>
        </w:rPr>
        <w:t> </w:t>
      </w:r>
      <w:r>
        <w:rPr>
          <w:color w:val="231F20"/>
          <w:sz w:val="24"/>
        </w:rPr>
        <w:t>ammunition,</w:t>
      </w:r>
      <w:r>
        <w:rPr>
          <w:color w:val="231F20"/>
          <w:spacing w:val="-22"/>
          <w:sz w:val="24"/>
        </w:rPr>
        <w:t> </w:t>
      </w:r>
      <w:r>
        <w:rPr>
          <w:color w:val="231F20"/>
          <w:sz w:val="24"/>
        </w:rPr>
        <w:t>of</w:t>
      </w:r>
      <w:r>
        <w:rPr>
          <w:color w:val="231F20"/>
          <w:spacing w:val="-22"/>
          <w:sz w:val="24"/>
        </w:rPr>
        <w:t> </w:t>
      </w:r>
      <w:r>
        <w:rPr>
          <w:color w:val="231F20"/>
          <w:sz w:val="24"/>
        </w:rPr>
        <w:t>base</w:t>
      </w:r>
      <w:r>
        <w:rPr>
          <w:color w:val="231F20"/>
          <w:spacing w:val="-22"/>
          <w:sz w:val="24"/>
        </w:rPr>
        <w:t> </w:t>
      </w:r>
      <w:r>
        <w:rPr>
          <w:color w:val="231F20"/>
          <w:sz w:val="24"/>
        </w:rPr>
        <w:t>metal</w:t>
      </w:r>
      <w:r>
        <w:rPr>
          <w:color w:val="231F20"/>
          <w:spacing w:val="-22"/>
          <w:sz w:val="24"/>
        </w:rPr>
        <w:t> </w:t>
      </w:r>
      <w:r>
        <w:rPr>
          <w:color w:val="231F20"/>
          <w:sz w:val="24"/>
        </w:rPr>
        <w:t>(Section</w:t>
      </w:r>
      <w:r>
        <w:rPr>
          <w:color w:val="231F20"/>
          <w:spacing w:val="-22"/>
          <w:sz w:val="24"/>
        </w:rPr>
        <w:t> </w:t>
      </w:r>
      <w:r>
        <w:rPr>
          <w:color w:val="231F20"/>
          <w:sz w:val="24"/>
        </w:rPr>
        <w:t>XV</w:t>
      </w:r>
      <w:r>
        <w:rPr>
          <w:color w:val="231F20"/>
          <w:spacing w:val="-22"/>
          <w:sz w:val="24"/>
        </w:rPr>
        <w:t> </w:t>
      </w:r>
      <w:r>
        <w:rPr>
          <w:color w:val="231F20"/>
          <w:sz w:val="24"/>
        </w:rPr>
        <w:t>of</w:t>
      </w:r>
      <w:r>
        <w:rPr>
          <w:color w:val="231F20"/>
          <w:spacing w:val="-22"/>
          <w:sz w:val="24"/>
        </w:rPr>
        <w:t> </w:t>
      </w:r>
      <w:r>
        <w:rPr>
          <w:color w:val="231F20"/>
          <w:sz w:val="24"/>
        </w:rPr>
        <w:t>the</w:t>
      </w:r>
      <w:r>
        <w:rPr>
          <w:color w:val="231F20"/>
          <w:spacing w:val="-23"/>
          <w:sz w:val="24"/>
        </w:rPr>
        <w:t> </w:t>
      </w:r>
      <w:r>
        <w:rPr>
          <w:color w:val="231F20"/>
          <w:sz w:val="24"/>
        </w:rPr>
        <w:t>Harmonised</w:t>
      </w:r>
      <w:r>
        <w:rPr>
          <w:color w:val="231F20"/>
          <w:spacing w:val="-22"/>
          <w:sz w:val="24"/>
        </w:rPr>
        <w:t> </w:t>
      </w:r>
      <w:r>
        <w:rPr>
          <w:color w:val="231F20"/>
          <w:sz w:val="24"/>
        </w:rPr>
        <w:t>Commodity</w:t>
      </w:r>
      <w:r>
        <w:rPr>
          <w:color w:val="231F20"/>
          <w:spacing w:val="-22"/>
          <w:sz w:val="24"/>
        </w:rPr>
        <w:t> </w:t>
      </w:r>
      <w:r>
        <w:rPr>
          <w:color w:val="231F20"/>
          <w:sz w:val="24"/>
        </w:rPr>
        <w:t>Description and</w:t>
      </w:r>
      <w:r>
        <w:rPr>
          <w:color w:val="231F20"/>
          <w:spacing w:val="-5"/>
          <w:sz w:val="24"/>
        </w:rPr>
        <w:t> </w:t>
      </w:r>
      <w:r>
        <w:rPr>
          <w:color w:val="231F20"/>
          <w:sz w:val="24"/>
        </w:rPr>
        <w:t>Coding</w:t>
      </w:r>
      <w:r>
        <w:rPr>
          <w:color w:val="231F20"/>
          <w:spacing w:val="-4"/>
          <w:sz w:val="24"/>
        </w:rPr>
        <w:t> </w:t>
      </w:r>
      <w:r>
        <w:rPr>
          <w:color w:val="231F20"/>
          <w:sz w:val="24"/>
        </w:rPr>
        <w:t>System),</w:t>
      </w:r>
      <w:r>
        <w:rPr>
          <w:color w:val="231F20"/>
          <w:spacing w:val="-3"/>
          <w:sz w:val="24"/>
        </w:rPr>
        <w:t> </w:t>
      </w:r>
      <w:r>
        <w:rPr>
          <w:color w:val="231F20"/>
          <w:sz w:val="24"/>
        </w:rPr>
        <w:t>or</w:t>
      </w:r>
      <w:r>
        <w:rPr>
          <w:color w:val="231F20"/>
          <w:spacing w:val="-5"/>
          <w:sz w:val="24"/>
        </w:rPr>
        <w:t> </w:t>
      </w:r>
      <w:r>
        <w:rPr>
          <w:color w:val="231F20"/>
          <w:sz w:val="24"/>
        </w:rPr>
        <w:t>similar</w:t>
      </w:r>
      <w:r>
        <w:rPr>
          <w:color w:val="231F20"/>
          <w:spacing w:val="-3"/>
          <w:sz w:val="24"/>
        </w:rPr>
        <w:t> </w:t>
      </w:r>
      <w:r>
        <w:rPr>
          <w:color w:val="231F20"/>
          <w:sz w:val="24"/>
        </w:rPr>
        <w:t>goods</w:t>
      </w:r>
      <w:r>
        <w:rPr>
          <w:color w:val="231F20"/>
          <w:spacing w:val="-4"/>
          <w:sz w:val="24"/>
        </w:rPr>
        <w:t> </w:t>
      </w:r>
      <w:r>
        <w:rPr>
          <w:color w:val="231F20"/>
          <w:sz w:val="24"/>
        </w:rPr>
        <w:t>of</w:t>
      </w:r>
      <w:r>
        <w:rPr>
          <w:color w:val="231F20"/>
          <w:spacing w:val="-5"/>
          <w:sz w:val="24"/>
        </w:rPr>
        <w:t> </w:t>
      </w:r>
      <w:r>
        <w:rPr>
          <w:color w:val="231F20"/>
          <w:sz w:val="24"/>
        </w:rPr>
        <w:t>plastics</w:t>
      </w:r>
      <w:r>
        <w:rPr>
          <w:color w:val="231F20"/>
          <w:spacing w:val="-4"/>
          <w:sz w:val="24"/>
        </w:rPr>
        <w:t> </w:t>
      </w:r>
      <w:r>
        <w:rPr>
          <w:color w:val="231F20"/>
          <w:sz w:val="24"/>
        </w:rPr>
        <w:t>under</w:t>
      </w:r>
      <w:r>
        <w:rPr>
          <w:color w:val="231F20"/>
          <w:spacing w:val="-4"/>
          <w:sz w:val="24"/>
        </w:rPr>
        <w:t> </w:t>
      </w:r>
      <w:r>
        <w:rPr>
          <w:color w:val="231F20"/>
          <w:sz w:val="24"/>
        </w:rPr>
        <w:t>Chapter</w:t>
      </w:r>
      <w:r>
        <w:rPr>
          <w:color w:val="231F20"/>
          <w:spacing w:val="-4"/>
          <w:sz w:val="24"/>
        </w:rPr>
        <w:t> </w:t>
      </w:r>
      <w:r>
        <w:rPr>
          <w:color w:val="231F20"/>
          <w:sz w:val="24"/>
        </w:rPr>
        <w:t>39</w:t>
      </w:r>
      <w:r>
        <w:rPr>
          <w:color w:val="231F20"/>
          <w:spacing w:val="-5"/>
          <w:sz w:val="24"/>
        </w:rPr>
        <w:t> </w:t>
      </w:r>
      <w:r>
        <w:rPr>
          <w:color w:val="231F20"/>
          <w:sz w:val="24"/>
        </w:rPr>
        <w:t>of</w:t>
      </w:r>
      <w:r>
        <w:rPr>
          <w:color w:val="231F20"/>
          <w:spacing w:val="-4"/>
          <w:sz w:val="24"/>
        </w:rPr>
        <w:t> </w:t>
      </w:r>
      <w:r>
        <w:rPr>
          <w:color w:val="231F20"/>
          <w:sz w:val="24"/>
        </w:rPr>
        <w:t>the</w:t>
      </w:r>
      <w:r>
        <w:rPr>
          <w:color w:val="231F20"/>
          <w:spacing w:val="-3"/>
          <w:sz w:val="24"/>
        </w:rPr>
        <w:t> </w:t>
      </w:r>
      <w:r>
        <w:rPr>
          <w:color w:val="231F20"/>
          <w:sz w:val="24"/>
        </w:rPr>
        <w:t>Customs</w:t>
      </w:r>
      <w:r>
        <w:rPr>
          <w:color w:val="231F20"/>
          <w:spacing w:val="-4"/>
          <w:sz w:val="24"/>
        </w:rPr>
        <w:t> </w:t>
      </w:r>
      <w:r>
        <w:rPr>
          <w:color w:val="231F20"/>
          <w:sz w:val="24"/>
        </w:rPr>
        <w:t>Nomenclature.</w:t>
      </w:r>
    </w:p>
    <w:p>
      <w:pPr>
        <w:pStyle w:val="BodyText"/>
        <w:spacing w:before="2"/>
        <w:rPr>
          <w:sz w:val="25"/>
        </w:rPr>
      </w:pPr>
    </w:p>
    <w:p>
      <w:pPr>
        <w:pStyle w:val="ListParagraph"/>
        <w:numPr>
          <w:ilvl w:val="0"/>
          <w:numId w:val="3"/>
        </w:numPr>
        <w:tabs>
          <w:tab w:pos="927" w:val="left" w:leader="none"/>
        </w:tabs>
        <w:spacing w:line="240" w:lineRule="auto" w:before="1" w:after="0"/>
        <w:ind w:left="926" w:right="0" w:hanging="361"/>
        <w:jc w:val="left"/>
        <w:rPr>
          <w:sz w:val="24"/>
        </w:rPr>
      </w:pPr>
      <w:r>
        <w:rPr>
          <w:color w:val="231F20"/>
          <w:sz w:val="24"/>
        </w:rPr>
        <w:t>Armoured fighting vehicles under heading No 8710 of the Customs</w:t>
      </w:r>
      <w:r>
        <w:rPr>
          <w:color w:val="231F20"/>
          <w:spacing w:val="-14"/>
          <w:sz w:val="24"/>
        </w:rPr>
        <w:t> </w:t>
      </w:r>
      <w:r>
        <w:rPr>
          <w:color w:val="231F20"/>
          <w:sz w:val="24"/>
        </w:rPr>
        <w:t>Nomenclature.</w:t>
      </w:r>
    </w:p>
    <w:p>
      <w:pPr>
        <w:pStyle w:val="BodyText"/>
        <w:rPr>
          <w:sz w:val="26"/>
        </w:rPr>
      </w:pPr>
    </w:p>
    <w:p>
      <w:pPr>
        <w:pStyle w:val="ListParagraph"/>
        <w:numPr>
          <w:ilvl w:val="0"/>
          <w:numId w:val="3"/>
        </w:numPr>
        <w:tabs>
          <w:tab w:pos="927" w:val="left" w:leader="none"/>
        </w:tabs>
        <w:spacing w:line="249" w:lineRule="auto" w:before="1" w:after="0"/>
        <w:ind w:left="926" w:right="566" w:hanging="360"/>
        <w:jc w:val="both"/>
        <w:rPr>
          <w:sz w:val="24"/>
        </w:rPr>
      </w:pPr>
      <w:r>
        <w:rPr>
          <w:color w:val="231F20"/>
          <w:spacing w:val="-4"/>
          <w:sz w:val="24"/>
        </w:rPr>
        <w:t>Telescope </w:t>
      </w:r>
      <w:r>
        <w:rPr>
          <w:color w:val="231F20"/>
          <w:sz w:val="24"/>
        </w:rPr>
        <w:t>sights or other optical devices suitable for use with arms, unless mounted on a firearm or presented with the firearm on which they are designed to be mounted under Chapter 90 of the Customs</w:t>
      </w:r>
      <w:r>
        <w:rPr>
          <w:color w:val="231F20"/>
          <w:spacing w:val="-2"/>
          <w:sz w:val="24"/>
        </w:rPr>
        <w:t> </w:t>
      </w:r>
      <w:r>
        <w:rPr>
          <w:color w:val="231F20"/>
          <w:sz w:val="24"/>
        </w:rPr>
        <w:t>Nomenclature.</w:t>
      </w:r>
    </w:p>
    <w:p>
      <w:pPr>
        <w:pStyle w:val="BodyText"/>
        <w:spacing w:before="3"/>
        <w:rPr>
          <w:sz w:val="25"/>
        </w:rPr>
      </w:pPr>
    </w:p>
    <w:p>
      <w:pPr>
        <w:pStyle w:val="ListParagraph"/>
        <w:numPr>
          <w:ilvl w:val="0"/>
          <w:numId w:val="3"/>
        </w:numPr>
        <w:tabs>
          <w:tab w:pos="927" w:val="left" w:leader="none"/>
        </w:tabs>
        <w:spacing w:line="240" w:lineRule="auto" w:before="0" w:after="0"/>
        <w:ind w:left="926" w:right="0" w:hanging="361"/>
        <w:jc w:val="left"/>
        <w:rPr>
          <w:sz w:val="24"/>
        </w:rPr>
      </w:pPr>
      <w:r>
        <w:rPr>
          <w:color w:val="231F20"/>
          <w:sz w:val="24"/>
        </w:rPr>
        <w:t>Bows, arrows, fencing foils or toys under Chapter 95 of the Customs</w:t>
      </w:r>
      <w:r>
        <w:rPr>
          <w:color w:val="231F20"/>
          <w:spacing w:val="-18"/>
          <w:sz w:val="24"/>
        </w:rPr>
        <w:t> </w:t>
      </w:r>
      <w:r>
        <w:rPr>
          <w:color w:val="231F20"/>
          <w:sz w:val="24"/>
        </w:rPr>
        <w:t>Nomenclature.</w:t>
      </w:r>
    </w:p>
    <w:p>
      <w:pPr>
        <w:pStyle w:val="BodyText"/>
        <w:spacing w:before="1"/>
        <w:rPr>
          <w:sz w:val="26"/>
        </w:rPr>
      </w:pPr>
    </w:p>
    <w:p>
      <w:pPr>
        <w:pStyle w:val="ListParagraph"/>
        <w:numPr>
          <w:ilvl w:val="0"/>
          <w:numId w:val="3"/>
        </w:numPr>
        <w:tabs>
          <w:tab w:pos="927" w:val="left" w:leader="none"/>
        </w:tabs>
        <w:spacing w:line="249" w:lineRule="auto" w:before="0" w:after="0"/>
        <w:ind w:left="926" w:right="568" w:hanging="360"/>
        <w:jc w:val="both"/>
        <w:rPr>
          <w:sz w:val="24"/>
        </w:rPr>
      </w:pPr>
      <w:r>
        <w:rPr>
          <w:color w:val="231F20"/>
          <w:sz w:val="24"/>
        </w:rPr>
        <w:t>Collectors pieces or antiques of guns and ammunition under heading No 9705 or 9706 of the Customs</w:t>
      </w:r>
      <w:r>
        <w:rPr>
          <w:color w:val="231F20"/>
          <w:spacing w:val="-2"/>
          <w:sz w:val="24"/>
        </w:rPr>
        <w:t> </w:t>
      </w:r>
      <w:r>
        <w:rPr>
          <w:color w:val="231F20"/>
          <w:sz w:val="24"/>
        </w:rPr>
        <w:t>Nomenclature.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p>
    <w:p>
      <w:pPr>
        <w:pStyle w:val="Heading2"/>
        <w:spacing w:before="0"/>
      </w:pPr>
      <w:r>
        <w:rPr>
          <w:color w:val="ED1C24"/>
          <w:w w:val="120"/>
        </w:rPr>
        <w:t>3</w:t>
      </w:r>
    </w:p>
    <w:sectPr>
      <w:pgSz w:w="11910" w:h="16840"/>
      <w:pgMar w:header="564" w:footer="1686" w:top="1300" w:bottom="190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ill Sans MT">
    <w:altName w:val="Gill Sans M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474944">
          <wp:simplePos x="0" y="0"/>
          <wp:positionH relativeFrom="page">
            <wp:posOffset>359999</wp:posOffset>
          </wp:positionH>
          <wp:positionV relativeFrom="page">
            <wp:posOffset>10230239</wp:posOffset>
          </wp:positionV>
          <wp:extent cx="911999" cy="33743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911999" cy="337439"/>
                  </a:xfrm>
                  <a:prstGeom prst="rect">
                    <a:avLst/>
                  </a:prstGeom>
                </pic:spPr>
              </pic:pic>
            </a:graphicData>
          </a:graphic>
        </wp:anchor>
      </w:drawing>
    </w:r>
    <w:r>
      <w:rPr/>
      <w:drawing>
        <wp:anchor distT="0" distB="0" distL="0" distR="0" allowOverlap="1" layoutInCell="1" locked="0" behindDoc="1" simplePos="0" relativeHeight="251475968">
          <wp:simplePos x="0" y="0"/>
          <wp:positionH relativeFrom="page">
            <wp:posOffset>6404507</wp:posOffset>
          </wp:positionH>
          <wp:positionV relativeFrom="page">
            <wp:posOffset>10134003</wp:posOffset>
          </wp:positionV>
          <wp:extent cx="900071" cy="381771"/>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900071" cy="381771"/>
                  </a:xfrm>
                  <a:prstGeom prst="rect">
                    <a:avLst/>
                  </a:prstGeom>
                </pic:spPr>
              </pic:pic>
            </a:graphicData>
          </a:graphic>
        </wp:anchor>
      </w:drawing>
    </w:r>
    <w:r>
      <w:rPr/>
      <w:pict>
        <v:shape style="position:absolute;margin-left:0pt;margin-top:747.638489pt;width:297.650pt;height:41.2pt;mso-position-horizontal-relative:page;mso-position-vertical-relative:page;z-index:-251839488" coordorigin="0,14953" coordsize="5953,824" path="m0,14953l0,15776,5953,15364,0,14953xe" filled="true" fillcolor="#231f20" stroked="false">
          <v:path arrowok="t"/>
          <v:fill type="solid"/>
          <w10:wrap type="none"/>
        </v:shape>
      </w:pict>
    </w:r>
    <w:r>
      <w:rPr/>
      <w:pict>
        <v:shape style="position:absolute;margin-left:303.30719pt;margin-top:747.575439pt;width:292pt;height:41.2pt;mso-position-horizontal-relative:page;mso-position-vertical-relative:page;z-index:-251838464" coordorigin="6066,14952" coordsize="5840,824" path="m11906,14952l6066,15363,11906,15775,11906,14952xe" filled="true" fillcolor="#ed1c24"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195.5354pt;margin-top:809.439697pt;width:193.45pt;height:20.6pt;mso-position-horizontal-relative:page;mso-position-vertical-relative:page;z-index:-251837440" type="#_x0000_t202" filled="false" stroked="false">
          <v:textbox inset="0,0,0,0">
            <w:txbxContent>
              <w:p>
                <w:pPr>
                  <w:spacing w:before="20"/>
                  <w:ind w:left="20" w:right="0" w:firstLine="0"/>
                  <w:jc w:val="left"/>
                  <w:rPr>
                    <w:rFonts w:ascii="Gill Sans MT"/>
                    <w:b/>
                    <w:i/>
                    <w:sz w:val="32"/>
                  </w:rPr>
                </w:pPr>
                <w:r>
                  <w:rPr>
                    <w:rFonts w:ascii="Gill Sans MT"/>
                    <w:b/>
                    <w:i/>
                    <w:color w:val="ED1C24"/>
                    <w:spacing w:val="-6"/>
                    <w:sz w:val="32"/>
                  </w:rPr>
                  <w:t>Tulipe </w:t>
                </w:r>
                <w:r>
                  <w:rPr>
                    <w:rFonts w:ascii="Gill Sans MT"/>
                    <w:b/>
                    <w:i/>
                    <w:color w:val="ED1C24"/>
                    <w:sz w:val="32"/>
                  </w:rPr>
                  <w:t>Ushuru,Tujitegemee!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480064">
          <wp:simplePos x="0" y="0"/>
          <wp:positionH relativeFrom="page">
            <wp:posOffset>2790092</wp:posOffset>
          </wp:positionH>
          <wp:positionV relativeFrom="page">
            <wp:posOffset>358452</wp:posOffset>
          </wp:positionV>
          <wp:extent cx="1979801" cy="476713"/>
          <wp:effectExtent l="0" t="0" r="0" b="0"/>
          <wp:wrapNone/>
          <wp:docPr id="5" name="image4.png"/>
          <wp:cNvGraphicFramePr>
            <a:graphicFrameLocks noChangeAspect="1"/>
          </wp:cNvGraphicFramePr>
          <a:graphic>
            <a:graphicData uri="http://schemas.openxmlformats.org/drawingml/2006/picture">
              <pic:pic>
                <pic:nvPicPr>
                  <pic:cNvPr id="6" name="image4.png"/>
                  <pic:cNvPicPr/>
                </pic:nvPicPr>
                <pic:blipFill>
                  <a:blip r:embed="rId1" cstate="print"/>
                  <a:stretch>
                    <a:fillRect/>
                  </a:stretch>
                </pic:blipFill>
                <pic:spPr>
                  <a:xfrm>
                    <a:off x="0" y="0"/>
                    <a:ext cx="1979801" cy="47671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26" w:hanging="360"/>
        <w:jc w:val="left"/>
      </w:pPr>
      <w:rPr>
        <w:rFonts w:hint="default" w:ascii="Arial" w:hAnsi="Arial" w:eastAsia="Arial" w:cs="Arial"/>
        <w:color w:val="231F20"/>
        <w:spacing w:val="-8"/>
        <w:w w:val="100"/>
        <w:sz w:val="24"/>
        <w:szCs w:val="24"/>
        <w:lang w:val="en-US" w:eastAsia="en-US" w:bidi="en-US"/>
      </w:rPr>
    </w:lvl>
    <w:lvl w:ilvl="1">
      <w:start w:val="0"/>
      <w:numFmt w:val="bullet"/>
      <w:lvlText w:val="•"/>
      <w:lvlJc w:val="left"/>
      <w:pPr>
        <w:ind w:left="2018" w:hanging="360"/>
      </w:pPr>
      <w:rPr>
        <w:rFonts w:hint="default"/>
        <w:lang w:val="en-US" w:eastAsia="en-US" w:bidi="en-US"/>
      </w:rPr>
    </w:lvl>
    <w:lvl w:ilvl="2">
      <w:start w:val="0"/>
      <w:numFmt w:val="bullet"/>
      <w:lvlText w:val="•"/>
      <w:lvlJc w:val="left"/>
      <w:pPr>
        <w:ind w:left="3117" w:hanging="360"/>
      </w:pPr>
      <w:rPr>
        <w:rFonts w:hint="default"/>
        <w:lang w:val="en-US" w:eastAsia="en-US" w:bidi="en-US"/>
      </w:rPr>
    </w:lvl>
    <w:lvl w:ilvl="3">
      <w:start w:val="0"/>
      <w:numFmt w:val="bullet"/>
      <w:lvlText w:val="•"/>
      <w:lvlJc w:val="left"/>
      <w:pPr>
        <w:ind w:left="4215" w:hanging="360"/>
      </w:pPr>
      <w:rPr>
        <w:rFonts w:hint="default"/>
        <w:lang w:val="en-US" w:eastAsia="en-US" w:bidi="en-US"/>
      </w:rPr>
    </w:lvl>
    <w:lvl w:ilvl="4">
      <w:start w:val="0"/>
      <w:numFmt w:val="bullet"/>
      <w:lvlText w:val="•"/>
      <w:lvlJc w:val="left"/>
      <w:pPr>
        <w:ind w:left="5314" w:hanging="360"/>
      </w:pPr>
      <w:rPr>
        <w:rFonts w:hint="default"/>
        <w:lang w:val="en-US" w:eastAsia="en-US" w:bidi="en-US"/>
      </w:rPr>
    </w:lvl>
    <w:lvl w:ilvl="5">
      <w:start w:val="0"/>
      <w:numFmt w:val="bullet"/>
      <w:lvlText w:val="•"/>
      <w:lvlJc w:val="left"/>
      <w:pPr>
        <w:ind w:left="6412" w:hanging="360"/>
      </w:pPr>
      <w:rPr>
        <w:rFonts w:hint="default"/>
        <w:lang w:val="en-US" w:eastAsia="en-US" w:bidi="en-US"/>
      </w:rPr>
    </w:lvl>
    <w:lvl w:ilvl="6">
      <w:start w:val="0"/>
      <w:numFmt w:val="bullet"/>
      <w:lvlText w:val="•"/>
      <w:lvlJc w:val="left"/>
      <w:pPr>
        <w:ind w:left="7511" w:hanging="360"/>
      </w:pPr>
      <w:rPr>
        <w:rFonts w:hint="default"/>
        <w:lang w:val="en-US" w:eastAsia="en-US" w:bidi="en-US"/>
      </w:rPr>
    </w:lvl>
    <w:lvl w:ilvl="7">
      <w:start w:val="0"/>
      <w:numFmt w:val="bullet"/>
      <w:lvlText w:val="•"/>
      <w:lvlJc w:val="left"/>
      <w:pPr>
        <w:ind w:left="8609" w:hanging="360"/>
      </w:pPr>
      <w:rPr>
        <w:rFonts w:hint="default"/>
        <w:lang w:val="en-US" w:eastAsia="en-US" w:bidi="en-US"/>
      </w:rPr>
    </w:lvl>
    <w:lvl w:ilvl="8">
      <w:start w:val="0"/>
      <w:numFmt w:val="bullet"/>
      <w:lvlText w:val="•"/>
      <w:lvlJc w:val="left"/>
      <w:pPr>
        <w:ind w:left="9708" w:hanging="360"/>
      </w:pPr>
      <w:rPr>
        <w:rFonts w:hint="default"/>
        <w:lang w:val="en-US" w:eastAsia="en-US" w:bidi="en-US"/>
      </w:rPr>
    </w:lvl>
  </w:abstractNum>
  <w:abstractNum w:abstractNumId="1">
    <w:multiLevelType w:val="hybridMultilevel"/>
    <w:lvl w:ilvl="0">
      <w:start w:val="11"/>
      <w:numFmt w:val="decimal"/>
      <w:lvlText w:val="%1."/>
      <w:lvlJc w:val="left"/>
      <w:pPr>
        <w:ind w:left="907" w:hanging="341"/>
        <w:jc w:val="left"/>
      </w:pPr>
      <w:rPr>
        <w:rFonts w:hint="default" w:ascii="Arial" w:hAnsi="Arial" w:eastAsia="Arial" w:cs="Arial"/>
        <w:color w:val="231F20"/>
        <w:spacing w:val="-18"/>
        <w:w w:val="100"/>
        <w:sz w:val="24"/>
        <w:szCs w:val="24"/>
        <w:lang w:val="en-US" w:eastAsia="en-US" w:bidi="en-US"/>
      </w:rPr>
    </w:lvl>
    <w:lvl w:ilvl="1">
      <w:start w:val="0"/>
      <w:numFmt w:val="bullet"/>
      <w:lvlText w:val="•"/>
      <w:lvlJc w:val="left"/>
      <w:pPr>
        <w:ind w:left="1417" w:hanging="227"/>
      </w:pPr>
      <w:rPr>
        <w:rFonts w:hint="default" w:ascii="Arial" w:hAnsi="Arial" w:eastAsia="Arial" w:cs="Arial"/>
        <w:b/>
        <w:bCs/>
        <w:color w:val="ED1C24"/>
        <w:spacing w:val="-1"/>
        <w:w w:val="100"/>
        <w:sz w:val="24"/>
        <w:szCs w:val="24"/>
        <w:lang w:val="en-US" w:eastAsia="en-US" w:bidi="en-US"/>
      </w:rPr>
    </w:lvl>
    <w:lvl w:ilvl="2">
      <w:start w:val="0"/>
      <w:numFmt w:val="bullet"/>
      <w:lvlText w:val="•"/>
      <w:lvlJc w:val="left"/>
      <w:pPr>
        <w:ind w:left="2585" w:hanging="227"/>
      </w:pPr>
      <w:rPr>
        <w:rFonts w:hint="default"/>
        <w:lang w:val="en-US" w:eastAsia="en-US" w:bidi="en-US"/>
      </w:rPr>
    </w:lvl>
    <w:lvl w:ilvl="3">
      <w:start w:val="0"/>
      <w:numFmt w:val="bullet"/>
      <w:lvlText w:val="•"/>
      <w:lvlJc w:val="left"/>
      <w:pPr>
        <w:ind w:left="3750" w:hanging="227"/>
      </w:pPr>
      <w:rPr>
        <w:rFonts w:hint="default"/>
        <w:lang w:val="en-US" w:eastAsia="en-US" w:bidi="en-US"/>
      </w:rPr>
    </w:lvl>
    <w:lvl w:ilvl="4">
      <w:start w:val="0"/>
      <w:numFmt w:val="bullet"/>
      <w:lvlText w:val="•"/>
      <w:lvlJc w:val="left"/>
      <w:pPr>
        <w:ind w:left="4915" w:hanging="227"/>
      </w:pPr>
      <w:rPr>
        <w:rFonts w:hint="default"/>
        <w:lang w:val="en-US" w:eastAsia="en-US" w:bidi="en-US"/>
      </w:rPr>
    </w:lvl>
    <w:lvl w:ilvl="5">
      <w:start w:val="0"/>
      <w:numFmt w:val="bullet"/>
      <w:lvlText w:val="•"/>
      <w:lvlJc w:val="left"/>
      <w:pPr>
        <w:ind w:left="6080" w:hanging="227"/>
      </w:pPr>
      <w:rPr>
        <w:rFonts w:hint="default"/>
        <w:lang w:val="en-US" w:eastAsia="en-US" w:bidi="en-US"/>
      </w:rPr>
    </w:lvl>
    <w:lvl w:ilvl="6">
      <w:start w:val="0"/>
      <w:numFmt w:val="bullet"/>
      <w:lvlText w:val="•"/>
      <w:lvlJc w:val="left"/>
      <w:pPr>
        <w:ind w:left="7245" w:hanging="227"/>
      </w:pPr>
      <w:rPr>
        <w:rFonts w:hint="default"/>
        <w:lang w:val="en-US" w:eastAsia="en-US" w:bidi="en-US"/>
      </w:rPr>
    </w:lvl>
    <w:lvl w:ilvl="7">
      <w:start w:val="0"/>
      <w:numFmt w:val="bullet"/>
      <w:lvlText w:val="•"/>
      <w:lvlJc w:val="left"/>
      <w:pPr>
        <w:ind w:left="8410" w:hanging="227"/>
      </w:pPr>
      <w:rPr>
        <w:rFonts w:hint="default"/>
        <w:lang w:val="en-US" w:eastAsia="en-US" w:bidi="en-US"/>
      </w:rPr>
    </w:lvl>
    <w:lvl w:ilvl="8">
      <w:start w:val="0"/>
      <w:numFmt w:val="bullet"/>
      <w:lvlText w:val="•"/>
      <w:lvlJc w:val="left"/>
      <w:pPr>
        <w:ind w:left="9575" w:hanging="227"/>
      </w:pPr>
      <w:rPr>
        <w:rFonts w:hint="default"/>
        <w:lang w:val="en-US" w:eastAsia="en-US" w:bidi="en-US"/>
      </w:rPr>
    </w:lvl>
  </w:abstractNum>
  <w:abstractNum w:abstractNumId="0">
    <w:multiLevelType w:val="hybridMultilevel"/>
    <w:lvl w:ilvl="0">
      <w:start w:val="1"/>
      <w:numFmt w:val="decimal"/>
      <w:lvlText w:val="%1."/>
      <w:lvlJc w:val="left"/>
      <w:pPr>
        <w:ind w:left="907" w:hanging="341"/>
        <w:jc w:val="left"/>
      </w:pPr>
      <w:rPr>
        <w:rFonts w:hint="default" w:ascii="Arial" w:hAnsi="Arial" w:eastAsia="Arial" w:cs="Arial"/>
        <w:color w:val="231F20"/>
        <w:spacing w:val="-5"/>
        <w:w w:val="100"/>
        <w:sz w:val="24"/>
        <w:szCs w:val="24"/>
        <w:lang w:val="en-US" w:eastAsia="en-US" w:bidi="en-US"/>
      </w:rPr>
    </w:lvl>
    <w:lvl w:ilvl="1">
      <w:start w:val="0"/>
      <w:numFmt w:val="bullet"/>
      <w:lvlText w:val="•"/>
      <w:lvlJc w:val="left"/>
      <w:pPr>
        <w:ind w:left="2000" w:hanging="341"/>
      </w:pPr>
      <w:rPr>
        <w:rFonts w:hint="default"/>
        <w:lang w:val="en-US" w:eastAsia="en-US" w:bidi="en-US"/>
      </w:rPr>
    </w:lvl>
    <w:lvl w:ilvl="2">
      <w:start w:val="0"/>
      <w:numFmt w:val="bullet"/>
      <w:lvlText w:val="•"/>
      <w:lvlJc w:val="left"/>
      <w:pPr>
        <w:ind w:left="3101" w:hanging="341"/>
      </w:pPr>
      <w:rPr>
        <w:rFonts w:hint="default"/>
        <w:lang w:val="en-US" w:eastAsia="en-US" w:bidi="en-US"/>
      </w:rPr>
    </w:lvl>
    <w:lvl w:ilvl="3">
      <w:start w:val="0"/>
      <w:numFmt w:val="bullet"/>
      <w:lvlText w:val="•"/>
      <w:lvlJc w:val="left"/>
      <w:pPr>
        <w:ind w:left="4201" w:hanging="341"/>
      </w:pPr>
      <w:rPr>
        <w:rFonts w:hint="default"/>
        <w:lang w:val="en-US" w:eastAsia="en-US" w:bidi="en-US"/>
      </w:rPr>
    </w:lvl>
    <w:lvl w:ilvl="4">
      <w:start w:val="0"/>
      <w:numFmt w:val="bullet"/>
      <w:lvlText w:val="•"/>
      <w:lvlJc w:val="left"/>
      <w:pPr>
        <w:ind w:left="5302" w:hanging="341"/>
      </w:pPr>
      <w:rPr>
        <w:rFonts w:hint="default"/>
        <w:lang w:val="en-US" w:eastAsia="en-US" w:bidi="en-US"/>
      </w:rPr>
    </w:lvl>
    <w:lvl w:ilvl="5">
      <w:start w:val="0"/>
      <w:numFmt w:val="bullet"/>
      <w:lvlText w:val="•"/>
      <w:lvlJc w:val="left"/>
      <w:pPr>
        <w:ind w:left="6402" w:hanging="341"/>
      </w:pPr>
      <w:rPr>
        <w:rFonts w:hint="default"/>
        <w:lang w:val="en-US" w:eastAsia="en-US" w:bidi="en-US"/>
      </w:rPr>
    </w:lvl>
    <w:lvl w:ilvl="6">
      <w:start w:val="0"/>
      <w:numFmt w:val="bullet"/>
      <w:lvlText w:val="•"/>
      <w:lvlJc w:val="left"/>
      <w:pPr>
        <w:ind w:left="7503" w:hanging="341"/>
      </w:pPr>
      <w:rPr>
        <w:rFonts w:hint="default"/>
        <w:lang w:val="en-US" w:eastAsia="en-US" w:bidi="en-US"/>
      </w:rPr>
    </w:lvl>
    <w:lvl w:ilvl="7">
      <w:start w:val="0"/>
      <w:numFmt w:val="bullet"/>
      <w:lvlText w:val="•"/>
      <w:lvlJc w:val="left"/>
      <w:pPr>
        <w:ind w:left="8603" w:hanging="341"/>
      </w:pPr>
      <w:rPr>
        <w:rFonts w:hint="default"/>
        <w:lang w:val="en-US" w:eastAsia="en-US" w:bidi="en-US"/>
      </w:rPr>
    </w:lvl>
    <w:lvl w:ilvl="8">
      <w:start w:val="0"/>
      <w:numFmt w:val="bullet"/>
      <w:lvlText w:val="•"/>
      <w:lvlJc w:val="left"/>
      <w:pPr>
        <w:ind w:left="9704" w:hanging="341"/>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spacing w:before="206"/>
      <w:ind w:left="566"/>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spacing w:before="104"/>
      <w:ind w:right="572"/>
      <w:jc w:val="right"/>
      <w:outlineLvl w:val="2"/>
    </w:pPr>
    <w:rPr>
      <w:rFonts w:ascii="Arial" w:hAnsi="Arial" w:eastAsia="Arial" w:cs="Arial"/>
      <w:b/>
      <w:bCs/>
      <w:sz w:val="24"/>
      <w:szCs w:val="24"/>
      <w:lang w:val="en-US" w:eastAsia="en-US" w:bidi="en-US"/>
    </w:rPr>
  </w:style>
  <w:style w:styleId="ListParagraph" w:type="paragraph">
    <w:name w:val="List Paragraph"/>
    <w:basedOn w:val="Normal"/>
    <w:uiPriority w:val="1"/>
    <w:qFormat/>
    <w:pPr>
      <w:ind w:left="926" w:hanging="361"/>
      <w:jc w:val="both"/>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2022-10-23T04:09:42Z</dcterms:created>
  <dcterms:modified xsi:type="dcterms:W3CDTF">2022-10-23T04:09:42Z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Adobe InDesign CS6 (Windows)</vt:lpwstr>
  </property>
  <property fmtid="{D5CDD505-2E9C-101B-9397-08002B2CF9AE}" pid="4" name="LastSaved">
    <vt:filetime>2022-10-23T00:00:00Z</vt:filetime>
  </property>
</Properties>
</file>